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firstLine="321" w:firstLineChars="100"/>
        <w:rPr>
          <w:rFonts w:hint="default"/>
          <w:b w:val="1"/>
          <w:sz w:val="22"/>
        </w:rPr>
      </w:pPr>
      <w:r>
        <w:rPr>
          <w:rFonts w:hint="eastAsia"/>
          <w:b w:val="1"/>
          <w:sz w:val="32"/>
          <w:bdr w:val="single" w:color="auto" w:sz="4" w:space="0"/>
          <w:shd w:val="pct15" w:color="auto" w:fill="FFFFFF"/>
        </w:rPr>
        <w:t>津山市調達方針</w:t>
      </w:r>
    </w:p>
    <w:p>
      <w:pPr>
        <w:pStyle w:val="0"/>
        <w:ind w:firstLine="210" w:firstLineChars="100"/>
        <w:rPr>
          <w:rFonts w:hint="default"/>
        </w:rPr>
      </w:pPr>
    </w:p>
    <w:p>
      <w:pPr>
        <w:pStyle w:val="0"/>
        <w:ind w:firstLine="210" w:firstLineChars="100"/>
        <w:rPr>
          <w:rFonts w:hint="default"/>
        </w:rPr>
      </w:pPr>
      <w:r>
        <w:rPr>
          <w:rFonts w:hint="eastAsia"/>
        </w:rPr>
        <w:t>国等による障害者就労施設等からの物品等の調達の推進等に関する法律（平成２４年法律第５０号。以下「優先調達法」という。）第９条の規定による障害者就労施設等からの物品等の調達の推進に関する方針</w:t>
      </w:r>
    </w:p>
    <w:p>
      <w:pPr>
        <w:pStyle w:val="0"/>
        <w:rPr>
          <w:rFonts w:hint="default"/>
        </w:rPr>
      </w:pPr>
    </w:p>
    <w:p>
      <w:pPr>
        <w:pStyle w:val="15"/>
        <w:numPr>
          <w:ilvl w:val="0"/>
          <w:numId w:val="1"/>
        </w:numPr>
        <w:ind w:leftChars="0"/>
        <w:rPr>
          <w:rFonts w:hint="default" w:asciiTheme="majorEastAsia" w:hAnsiTheme="majorEastAsia" w:eastAsiaTheme="majorEastAsia"/>
          <w:b w:val="1"/>
        </w:rPr>
      </w:pPr>
      <w:r>
        <w:rPr>
          <w:rFonts w:hint="eastAsia" w:asciiTheme="majorEastAsia" w:hAnsiTheme="majorEastAsia" w:eastAsiaTheme="majorEastAsia"/>
          <w:b w:val="1"/>
        </w:rPr>
        <w:t>適用範囲</w:t>
      </w:r>
    </w:p>
    <w:p>
      <w:pPr>
        <w:pStyle w:val="0"/>
        <w:ind w:left="210" w:hanging="210" w:hangingChars="100"/>
        <w:rPr>
          <w:rFonts w:hint="default"/>
        </w:rPr>
      </w:pPr>
      <w:r>
        <w:rPr>
          <w:rFonts w:hint="eastAsia"/>
        </w:rPr>
        <w:t>　　この方針は、市長部局、教育委員会、水道局、議会事務局、監査事務局、各種行政委員会の事務局及び全出先事務所に適用します。</w:t>
      </w:r>
    </w:p>
    <w:p>
      <w:pPr>
        <w:pStyle w:val="0"/>
        <w:rPr>
          <w:rFonts w:hint="default"/>
        </w:rPr>
      </w:pPr>
    </w:p>
    <w:p>
      <w:pPr>
        <w:pStyle w:val="15"/>
        <w:numPr>
          <w:ilvl w:val="0"/>
          <w:numId w:val="1"/>
        </w:numPr>
        <w:ind w:leftChars="0"/>
        <w:rPr>
          <w:rFonts w:hint="default" w:asciiTheme="majorEastAsia" w:hAnsiTheme="majorEastAsia" w:eastAsiaTheme="majorEastAsia"/>
          <w:b w:val="1"/>
        </w:rPr>
      </w:pPr>
      <w:r>
        <w:rPr>
          <w:rFonts w:hint="eastAsia" w:asciiTheme="majorEastAsia" w:hAnsiTheme="majorEastAsia" w:eastAsiaTheme="majorEastAsia"/>
          <w:b w:val="1"/>
        </w:rPr>
        <w:t>対象となる施設等及び物品等</w:t>
      </w:r>
    </w:p>
    <w:p>
      <w:pPr>
        <w:pStyle w:val="0"/>
        <w:rPr>
          <w:rFonts w:hint="default"/>
        </w:rPr>
      </w:pPr>
      <w:r>
        <w:rPr>
          <w:rFonts w:hint="eastAsia"/>
        </w:rPr>
        <w:t>　　この方針の対象施設等は、その所在地又は住所が市内にある、優先調達法第２条第４</w:t>
      </w:r>
    </w:p>
    <w:p>
      <w:pPr>
        <w:pStyle w:val="0"/>
        <w:ind w:firstLine="210" w:firstLineChars="100"/>
        <w:rPr>
          <w:rFonts w:hint="default"/>
        </w:rPr>
      </w:pPr>
      <w:r>
        <w:rPr>
          <w:rFonts w:hint="eastAsia"/>
        </w:rPr>
        <w:t>項の障害者就労施設等で、別表の施設とします。</w:t>
      </w:r>
    </w:p>
    <w:p>
      <w:pPr>
        <w:pStyle w:val="0"/>
        <w:rPr>
          <w:rFonts w:hint="default"/>
        </w:rPr>
      </w:pPr>
      <w:r>
        <w:rPr>
          <w:rFonts w:hint="eastAsia"/>
        </w:rPr>
        <w:t>　　また、対象となる物品等は、対象施設等が供給する物品及び役務（以下「物品等」と</w:t>
      </w:r>
    </w:p>
    <w:p>
      <w:pPr>
        <w:pStyle w:val="0"/>
        <w:ind w:firstLine="210" w:firstLineChars="100"/>
        <w:rPr>
          <w:rFonts w:hint="default"/>
        </w:rPr>
      </w:pPr>
      <w:r>
        <w:rPr>
          <w:rFonts w:hint="eastAsia"/>
        </w:rPr>
        <w:t>いう。）とします。</w:t>
      </w:r>
    </w:p>
    <w:p>
      <w:pPr>
        <w:pStyle w:val="0"/>
        <w:rPr>
          <w:rFonts w:hint="default"/>
        </w:rPr>
      </w:pPr>
    </w:p>
    <w:p>
      <w:pPr>
        <w:pStyle w:val="0"/>
        <w:rPr>
          <w:rFonts w:hint="default" w:asciiTheme="majorEastAsia" w:hAnsiTheme="majorEastAsia" w:eastAsiaTheme="majorEastAsia"/>
          <w:b w:val="1"/>
        </w:rPr>
      </w:pPr>
      <w:r>
        <w:rPr>
          <w:rFonts w:hint="eastAsia" w:asciiTheme="majorEastAsia" w:hAnsiTheme="majorEastAsia" w:eastAsiaTheme="majorEastAsia"/>
          <w:b w:val="1"/>
        </w:rPr>
        <w:t>３．調達の目標</w:t>
      </w:r>
    </w:p>
    <w:p>
      <w:pPr>
        <w:pStyle w:val="0"/>
        <w:rPr>
          <w:rFonts w:hint="default"/>
          <w:color w:val="auto"/>
        </w:rPr>
      </w:pPr>
      <w:r>
        <w:rPr>
          <w:rFonts w:hint="eastAsia"/>
        </w:rPr>
        <w:t>　　</w:t>
      </w:r>
      <w:r>
        <w:rPr>
          <w:rFonts w:hint="eastAsia"/>
          <w:color w:val="auto"/>
        </w:rPr>
        <w:t>令和元年度は、各部局等において、物品及び役務のそれぞれについて、平成３０年度</w:t>
      </w:r>
    </w:p>
    <w:p>
      <w:pPr>
        <w:pStyle w:val="0"/>
        <w:ind w:firstLine="210" w:firstLineChars="100"/>
        <w:rPr>
          <w:rFonts w:hint="default"/>
        </w:rPr>
      </w:pPr>
      <w:r>
        <w:rPr>
          <w:rFonts w:hint="eastAsia"/>
        </w:rPr>
        <w:t>に障害者就労施設等から調達した実績額を上回ることを目標として設定します。</w:t>
      </w:r>
    </w:p>
    <w:p>
      <w:pPr>
        <w:pStyle w:val="0"/>
        <w:rPr>
          <w:rFonts w:hint="default"/>
        </w:rPr>
      </w:pPr>
    </w:p>
    <w:p>
      <w:pPr>
        <w:pStyle w:val="0"/>
        <w:rPr>
          <w:rFonts w:hint="default" w:asciiTheme="majorEastAsia" w:hAnsiTheme="majorEastAsia" w:eastAsiaTheme="majorEastAsia"/>
          <w:b w:val="1"/>
        </w:rPr>
      </w:pPr>
      <w:r>
        <w:rPr>
          <w:rFonts w:hint="eastAsia" w:asciiTheme="majorEastAsia" w:hAnsiTheme="majorEastAsia" w:eastAsiaTheme="majorEastAsia"/>
          <w:b w:val="1"/>
        </w:rPr>
        <w:t>４．基本的な考え方</w:t>
      </w:r>
    </w:p>
    <w:p>
      <w:pPr>
        <w:pStyle w:val="0"/>
        <w:ind w:firstLine="211" w:firstLineChars="100"/>
        <w:rPr>
          <w:rFonts w:hint="default" w:asciiTheme="majorEastAsia" w:hAnsiTheme="majorEastAsia" w:eastAsiaTheme="majorEastAsia"/>
          <w:b w:val="1"/>
        </w:rPr>
      </w:pPr>
      <w:r>
        <w:rPr>
          <w:rFonts w:hint="eastAsia" w:asciiTheme="majorEastAsia" w:hAnsiTheme="majorEastAsia" w:eastAsiaTheme="majorEastAsia"/>
          <w:b w:val="1"/>
        </w:rPr>
        <w:t>(1)</w:t>
      </w:r>
      <w:r>
        <w:rPr>
          <w:rFonts w:hint="eastAsia" w:asciiTheme="majorEastAsia" w:hAnsiTheme="majorEastAsia" w:eastAsiaTheme="majorEastAsia"/>
          <w:b w:val="1"/>
        </w:rPr>
        <w:t>全庁的な取組の推進</w:t>
      </w:r>
    </w:p>
    <w:p>
      <w:pPr>
        <w:pStyle w:val="0"/>
        <w:rPr>
          <w:rFonts w:hint="default"/>
        </w:rPr>
      </w:pPr>
      <w:r>
        <w:rPr>
          <w:rFonts w:hint="eastAsia"/>
        </w:rPr>
        <w:t>　　　障害のある人の自立に資するため、全庁において、可能な限り幅広い分野からの調</w:t>
      </w:r>
    </w:p>
    <w:p>
      <w:pPr>
        <w:pStyle w:val="0"/>
        <w:ind w:firstLine="420" w:firstLineChars="200"/>
        <w:rPr>
          <w:rFonts w:hint="default"/>
        </w:rPr>
      </w:pPr>
      <w:r>
        <w:rPr>
          <w:rFonts w:hint="eastAsia"/>
        </w:rPr>
        <w:t>達に努めます。</w:t>
      </w:r>
    </w:p>
    <w:p>
      <w:pPr>
        <w:pStyle w:val="0"/>
        <w:rPr>
          <w:rFonts w:hint="default" w:asciiTheme="majorEastAsia" w:hAnsiTheme="majorEastAsia" w:eastAsiaTheme="majorEastAsia"/>
          <w:b w:val="1"/>
        </w:rPr>
      </w:pPr>
      <w:r>
        <w:rPr>
          <w:rFonts w:hint="eastAsia" w:asciiTheme="majorEastAsia" w:hAnsiTheme="majorEastAsia" w:eastAsiaTheme="majorEastAsia"/>
          <w:b w:val="1"/>
        </w:rPr>
        <w:t>　</w:t>
      </w:r>
      <w:r>
        <w:rPr>
          <w:rFonts w:hint="eastAsia" w:asciiTheme="majorEastAsia" w:hAnsiTheme="majorEastAsia" w:eastAsiaTheme="majorEastAsia"/>
          <w:b w:val="1"/>
        </w:rPr>
        <w:t>(2)</w:t>
      </w:r>
      <w:r>
        <w:rPr>
          <w:rFonts w:hint="eastAsia" w:asciiTheme="majorEastAsia" w:hAnsiTheme="majorEastAsia" w:eastAsiaTheme="majorEastAsia"/>
          <w:b w:val="1"/>
        </w:rPr>
        <w:t>予算の適正な執行等との調整</w:t>
      </w:r>
    </w:p>
    <w:p>
      <w:pPr>
        <w:pStyle w:val="0"/>
        <w:rPr>
          <w:rFonts w:hint="default"/>
        </w:rPr>
      </w:pPr>
      <w:r>
        <w:rPr>
          <w:rFonts w:hint="eastAsia"/>
        </w:rPr>
        <w:t>　　　調達に関する他の施策等との調和を図るとともに、調達に係る施策の効果的な実施</w:t>
      </w:r>
    </w:p>
    <w:p>
      <w:pPr>
        <w:pStyle w:val="0"/>
        <w:rPr>
          <w:rFonts w:hint="default"/>
        </w:rPr>
      </w:pPr>
      <w:r>
        <w:rPr>
          <w:rFonts w:hint="eastAsia"/>
        </w:rPr>
        <w:t>　　や予算の適正な執行に努めます。</w:t>
      </w:r>
    </w:p>
    <w:p>
      <w:pPr>
        <w:pStyle w:val="0"/>
        <w:rPr>
          <w:rFonts w:hint="default" w:asciiTheme="majorEastAsia" w:hAnsiTheme="majorEastAsia" w:eastAsiaTheme="majorEastAsia"/>
          <w:b w:val="1"/>
        </w:rPr>
      </w:pPr>
      <w:r>
        <w:rPr>
          <w:rFonts w:hint="eastAsia" w:asciiTheme="majorEastAsia" w:hAnsiTheme="majorEastAsia" w:eastAsiaTheme="majorEastAsia"/>
          <w:b w:val="1"/>
        </w:rPr>
        <w:t>　</w:t>
      </w:r>
      <w:r>
        <w:rPr>
          <w:rFonts w:hint="eastAsia" w:asciiTheme="majorEastAsia" w:hAnsiTheme="majorEastAsia" w:eastAsiaTheme="majorEastAsia"/>
          <w:b w:val="1"/>
        </w:rPr>
        <w:t>(3)</w:t>
      </w:r>
      <w:r>
        <w:rPr>
          <w:rFonts w:hint="eastAsia" w:asciiTheme="majorEastAsia" w:hAnsiTheme="majorEastAsia" w:eastAsiaTheme="majorEastAsia"/>
          <w:b w:val="1"/>
        </w:rPr>
        <w:t>障害者就労施設等との協働による推進</w:t>
      </w:r>
    </w:p>
    <w:p>
      <w:pPr>
        <w:pStyle w:val="0"/>
        <w:rPr>
          <w:rFonts w:hint="default"/>
        </w:rPr>
      </w:pPr>
      <w:r>
        <w:rPr>
          <w:rFonts w:hint="eastAsia"/>
        </w:rPr>
        <w:t>　　　障害者就労施設等に対し、官公需の拡大に資する自主的・主体的な取組を促しつつ、</w:t>
      </w:r>
    </w:p>
    <w:p>
      <w:pPr>
        <w:pStyle w:val="0"/>
        <w:rPr>
          <w:rFonts w:hint="default"/>
        </w:rPr>
      </w:pPr>
      <w:r>
        <w:rPr>
          <w:rFonts w:hint="eastAsia"/>
        </w:rPr>
        <w:t>　　施設等との協働による調達の推進に努めます。</w:t>
      </w:r>
    </w:p>
    <w:p>
      <w:pPr>
        <w:pStyle w:val="0"/>
        <w:rPr>
          <w:rFonts w:hint="default" w:asciiTheme="majorEastAsia" w:hAnsiTheme="majorEastAsia" w:eastAsiaTheme="majorEastAsia"/>
          <w:b w:val="1"/>
        </w:rPr>
      </w:pPr>
      <w:r>
        <w:rPr>
          <w:rFonts w:hint="eastAsia" w:asciiTheme="majorEastAsia" w:hAnsiTheme="majorEastAsia" w:eastAsiaTheme="majorEastAsia"/>
          <w:b w:val="1"/>
        </w:rPr>
        <w:t>　</w:t>
      </w:r>
      <w:r>
        <w:rPr>
          <w:rFonts w:hint="eastAsia" w:asciiTheme="majorEastAsia" w:hAnsiTheme="majorEastAsia" w:eastAsiaTheme="majorEastAsia"/>
          <w:b w:val="1"/>
        </w:rPr>
        <w:t>(4)</w:t>
      </w:r>
      <w:r>
        <w:rPr>
          <w:rFonts w:hint="eastAsia" w:asciiTheme="majorEastAsia" w:hAnsiTheme="majorEastAsia" w:eastAsiaTheme="majorEastAsia"/>
          <w:b w:val="1"/>
        </w:rPr>
        <w:t>地域的偏在への配慮</w:t>
      </w:r>
    </w:p>
    <w:p>
      <w:pPr>
        <w:pStyle w:val="0"/>
        <w:rPr>
          <w:rFonts w:hint="default"/>
        </w:rPr>
      </w:pPr>
      <w:r>
        <w:rPr>
          <w:rFonts w:hint="eastAsia"/>
        </w:rPr>
        <w:t>　　　調達にあたっては、地域的偏在が生じることのないよう努めます。</w:t>
      </w:r>
    </w:p>
    <w:p>
      <w:pPr>
        <w:pStyle w:val="0"/>
        <w:rPr>
          <w:rFonts w:hint="default"/>
        </w:rPr>
      </w:pPr>
    </w:p>
    <w:p>
      <w:pPr>
        <w:pStyle w:val="0"/>
        <w:rPr>
          <w:rFonts w:hint="default" w:asciiTheme="majorEastAsia" w:hAnsiTheme="majorEastAsia" w:eastAsiaTheme="majorEastAsia"/>
          <w:b w:val="1"/>
        </w:rPr>
      </w:pPr>
      <w:r>
        <w:rPr>
          <w:rFonts w:hint="eastAsia" w:asciiTheme="majorEastAsia" w:hAnsiTheme="majorEastAsia" w:eastAsiaTheme="majorEastAsia"/>
          <w:b w:val="1"/>
        </w:rPr>
        <w:t>５．調達の推進のための具体的方策等</w:t>
      </w:r>
    </w:p>
    <w:p>
      <w:pPr>
        <w:pStyle w:val="0"/>
        <w:rPr>
          <w:rFonts w:hint="default" w:asciiTheme="majorEastAsia" w:hAnsiTheme="majorEastAsia" w:eastAsiaTheme="majorEastAsia"/>
          <w:b w:val="1"/>
        </w:rPr>
      </w:pPr>
      <w:r>
        <w:rPr>
          <w:rFonts w:hint="eastAsia" w:asciiTheme="majorEastAsia" w:hAnsiTheme="majorEastAsia" w:eastAsiaTheme="majorEastAsia"/>
          <w:b w:val="1"/>
        </w:rPr>
        <w:t>　</w:t>
      </w:r>
      <w:r>
        <w:rPr>
          <w:rFonts w:hint="eastAsia" w:asciiTheme="majorEastAsia" w:hAnsiTheme="majorEastAsia" w:eastAsiaTheme="majorEastAsia"/>
          <w:b w:val="1"/>
        </w:rPr>
        <w:t>(1)</w:t>
      </w:r>
      <w:r>
        <w:rPr>
          <w:rFonts w:hint="eastAsia" w:asciiTheme="majorEastAsia" w:hAnsiTheme="majorEastAsia" w:eastAsiaTheme="majorEastAsia"/>
          <w:b w:val="1"/>
        </w:rPr>
        <w:t>調達の推進体制の整備</w:t>
      </w:r>
    </w:p>
    <w:p>
      <w:pPr>
        <w:pStyle w:val="0"/>
        <w:rPr>
          <w:rFonts w:hint="default"/>
        </w:rPr>
      </w:pPr>
      <w:r>
        <w:rPr>
          <w:rFonts w:hint="eastAsia"/>
        </w:rPr>
        <w:t>　　　障害者就労施設等からの調達に関するセンター機能を環境福祉部（障害福祉課）に</w:t>
      </w:r>
    </w:p>
    <w:p>
      <w:pPr>
        <w:pStyle w:val="0"/>
        <w:ind w:firstLine="420" w:firstLineChars="200"/>
        <w:rPr>
          <w:rFonts w:hint="default"/>
        </w:rPr>
      </w:pPr>
      <w:r>
        <w:rPr>
          <w:rFonts w:hint="eastAsia"/>
        </w:rPr>
        <w:t>設け、障害者就労施設等への調達情報の提供や、施設等や各部局からの問い合わせへ</w:t>
      </w:r>
    </w:p>
    <w:p>
      <w:pPr>
        <w:pStyle w:val="0"/>
        <w:ind w:firstLine="420" w:firstLineChars="200"/>
        <w:rPr>
          <w:rFonts w:hint="default"/>
        </w:rPr>
      </w:pPr>
      <w:r>
        <w:rPr>
          <w:rFonts w:hint="eastAsia"/>
        </w:rPr>
        <w:t>の対応を行うとともに、各部局等に対して各施設の取扱商品の一覧など、わかりやす</w:t>
      </w:r>
    </w:p>
    <w:p>
      <w:pPr>
        <w:pStyle w:val="0"/>
        <w:ind w:firstLine="420" w:firstLineChars="200"/>
        <w:rPr>
          <w:rFonts w:hint="default"/>
        </w:rPr>
      </w:pPr>
      <w:r>
        <w:rPr>
          <w:rFonts w:hint="eastAsia"/>
        </w:rPr>
        <w:t>い情報を適切に提供します。</w:t>
      </w:r>
    </w:p>
    <w:p>
      <w:pPr>
        <w:pStyle w:val="0"/>
        <w:rPr>
          <w:rFonts w:hint="default" w:asciiTheme="majorEastAsia" w:hAnsiTheme="majorEastAsia" w:eastAsiaTheme="majorEastAsia"/>
          <w:b w:val="1"/>
        </w:rPr>
      </w:pPr>
      <w:r>
        <w:rPr>
          <w:rFonts w:hint="eastAsia" w:asciiTheme="majorEastAsia" w:hAnsiTheme="majorEastAsia" w:eastAsiaTheme="majorEastAsia"/>
          <w:b w:val="1"/>
        </w:rPr>
        <w:t>　</w:t>
      </w:r>
      <w:r>
        <w:rPr>
          <w:rFonts w:hint="eastAsia" w:asciiTheme="majorEastAsia" w:hAnsiTheme="majorEastAsia" w:eastAsiaTheme="majorEastAsia"/>
          <w:b w:val="1"/>
        </w:rPr>
        <w:t>(2)</w:t>
      </w:r>
      <w:r>
        <w:rPr>
          <w:rFonts w:hint="eastAsia" w:asciiTheme="majorEastAsia" w:hAnsiTheme="majorEastAsia" w:eastAsiaTheme="majorEastAsia"/>
          <w:b w:val="1"/>
        </w:rPr>
        <w:t>随意契約方式の活用等</w:t>
      </w:r>
    </w:p>
    <w:p>
      <w:pPr>
        <w:pStyle w:val="0"/>
        <w:rPr>
          <w:rFonts w:hint="default"/>
        </w:rPr>
      </w:pPr>
      <w:r>
        <w:rPr>
          <w:rFonts w:hint="eastAsia"/>
        </w:rPr>
        <w:t>　　　各部局等は、障害者就労施設等がその特性により不当に排除されないようにするな</w:t>
      </w:r>
    </w:p>
    <w:p>
      <w:pPr>
        <w:pStyle w:val="0"/>
        <w:ind w:firstLine="420" w:firstLineChars="200"/>
        <w:rPr>
          <w:rFonts w:hint="default"/>
        </w:rPr>
      </w:pPr>
      <w:r>
        <w:rPr>
          <w:rFonts w:hint="eastAsia"/>
        </w:rPr>
        <w:t>ど、調達に係る競争への参加の機会の確保に留意するとともに、地方自治法施行令な</w:t>
      </w:r>
    </w:p>
    <w:p>
      <w:pPr>
        <w:pStyle w:val="0"/>
        <w:ind w:firstLine="420" w:firstLineChars="200"/>
        <w:rPr>
          <w:rFonts w:hint="default"/>
        </w:rPr>
      </w:pPr>
      <w:r>
        <w:rPr>
          <w:rFonts w:hint="eastAsia"/>
        </w:rPr>
        <w:t>ど関係規定に従い、随意契約方式を活用しながら障害者就労施設等からの調達を行い</w:t>
      </w:r>
    </w:p>
    <w:p>
      <w:pPr>
        <w:pStyle w:val="0"/>
        <w:ind w:firstLine="420" w:firstLineChars="200"/>
        <w:rPr>
          <w:rFonts w:hint="default"/>
        </w:rPr>
      </w:pPr>
      <w:r>
        <w:rPr>
          <w:rFonts w:hint="eastAsia"/>
        </w:rPr>
        <w:t>ます。</w:t>
      </w:r>
    </w:p>
    <w:p>
      <w:pPr>
        <w:pStyle w:val="0"/>
        <w:rPr>
          <w:rFonts w:hint="default" w:asciiTheme="majorEastAsia" w:hAnsiTheme="majorEastAsia" w:eastAsiaTheme="majorEastAsia"/>
          <w:b w:val="1"/>
        </w:rPr>
      </w:pPr>
      <w:r>
        <w:rPr>
          <w:rFonts w:hint="eastAsia" w:asciiTheme="majorEastAsia" w:hAnsiTheme="majorEastAsia" w:eastAsiaTheme="majorEastAsia"/>
          <w:b w:val="1"/>
        </w:rPr>
        <w:t>　</w:t>
      </w:r>
      <w:r>
        <w:rPr>
          <w:rFonts w:hint="eastAsia" w:asciiTheme="majorEastAsia" w:hAnsiTheme="majorEastAsia" w:eastAsiaTheme="majorEastAsia"/>
          <w:b w:val="1"/>
        </w:rPr>
        <w:t>(3)</w:t>
      </w:r>
      <w:r>
        <w:rPr>
          <w:rFonts w:hint="eastAsia" w:asciiTheme="majorEastAsia" w:hAnsiTheme="majorEastAsia" w:eastAsiaTheme="majorEastAsia"/>
          <w:b w:val="1"/>
        </w:rPr>
        <w:t>共同受注組織等の活用</w:t>
      </w:r>
    </w:p>
    <w:p>
      <w:pPr>
        <w:pStyle w:val="0"/>
        <w:rPr>
          <w:rFonts w:hint="default"/>
        </w:rPr>
      </w:pPr>
      <w:r>
        <w:rPr>
          <w:rFonts w:hint="eastAsia"/>
        </w:rPr>
        <w:t>　　　共同受注窓口を介した調達は、障害者就労施設等からの調達に準じて取り扱うこと</w:t>
      </w:r>
    </w:p>
    <w:p>
      <w:pPr>
        <w:pStyle w:val="0"/>
        <w:ind w:firstLine="420" w:firstLineChars="200"/>
        <w:rPr>
          <w:rFonts w:hint="default"/>
        </w:rPr>
      </w:pPr>
      <w:r>
        <w:rPr>
          <w:rFonts w:hint="eastAsia"/>
        </w:rPr>
        <w:t>とし、共同受注窓口である岡山県セルプセンターを介した調達の推進に努めます。</w:t>
      </w:r>
    </w:p>
    <w:p>
      <w:pPr>
        <w:pStyle w:val="0"/>
        <w:rPr>
          <w:rFonts w:hint="default" w:asciiTheme="majorEastAsia" w:hAnsiTheme="majorEastAsia" w:eastAsiaTheme="majorEastAsia"/>
          <w:b w:val="1"/>
        </w:rPr>
      </w:pPr>
      <w:r>
        <w:rPr>
          <w:rFonts w:hint="eastAsia" w:asciiTheme="majorEastAsia" w:hAnsiTheme="majorEastAsia" w:eastAsiaTheme="majorEastAsia"/>
          <w:b w:val="1"/>
        </w:rPr>
        <w:t>　</w:t>
      </w:r>
      <w:r>
        <w:rPr>
          <w:rFonts w:hint="eastAsia" w:asciiTheme="majorEastAsia" w:hAnsiTheme="majorEastAsia" w:eastAsiaTheme="majorEastAsia"/>
          <w:b w:val="1"/>
        </w:rPr>
        <w:t>(4)</w:t>
      </w:r>
      <w:r>
        <w:rPr>
          <w:rFonts w:hint="eastAsia" w:asciiTheme="majorEastAsia" w:hAnsiTheme="majorEastAsia" w:eastAsiaTheme="majorEastAsia"/>
          <w:b w:val="1"/>
        </w:rPr>
        <w:t>障害者就労施設等への配慮</w:t>
      </w:r>
    </w:p>
    <w:p>
      <w:pPr>
        <w:pStyle w:val="0"/>
        <w:rPr>
          <w:rFonts w:hint="default"/>
        </w:rPr>
      </w:pPr>
      <w:r>
        <w:rPr>
          <w:rFonts w:hint="eastAsia"/>
        </w:rPr>
        <w:t>　　　各部局等は、障害者就労施設等に対して、調達情報の提供に努めます。</w:t>
      </w:r>
    </w:p>
    <w:p>
      <w:pPr>
        <w:pStyle w:val="0"/>
        <w:rPr>
          <w:rFonts w:hint="default"/>
        </w:rPr>
      </w:pPr>
      <w:r>
        <w:rPr>
          <w:rFonts w:hint="eastAsia"/>
        </w:rPr>
        <w:t>　　　また、障害者就労施設等からの調達を行うに当たっては、可能な限り、その仕様を</w:t>
      </w:r>
    </w:p>
    <w:p>
      <w:pPr>
        <w:pStyle w:val="0"/>
        <w:ind w:firstLine="420" w:firstLineChars="200"/>
        <w:rPr>
          <w:rFonts w:hint="default"/>
        </w:rPr>
      </w:pPr>
      <w:r>
        <w:rPr>
          <w:rFonts w:hint="eastAsia"/>
        </w:rPr>
        <w:t>明確化するとともに、障害者就労施設等の特性に配慮した納期の設定に努めます。</w:t>
      </w:r>
    </w:p>
    <w:p>
      <w:pPr>
        <w:pStyle w:val="0"/>
        <w:rPr>
          <w:rFonts w:hint="default" w:asciiTheme="majorEastAsia" w:hAnsiTheme="majorEastAsia" w:eastAsiaTheme="majorEastAsia"/>
          <w:b w:val="1"/>
        </w:rPr>
      </w:pPr>
      <w:r>
        <w:rPr>
          <w:rFonts w:hint="eastAsia" w:asciiTheme="majorEastAsia" w:hAnsiTheme="majorEastAsia" w:eastAsiaTheme="majorEastAsia"/>
          <w:b w:val="1"/>
        </w:rPr>
        <w:t>　</w:t>
      </w:r>
      <w:r>
        <w:rPr>
          <w:rFonts w:hint="eastAsia" w:asciiTheme="majorEastAsia" w:hAnsiTheme="majorEastAsia" w:eastAsiaTheme="majorEastAsia"/>
          <w:b w:val="1"/>
        </w:rPr>
        <w:t>(5)</w:t>
      </w:r>
      <w:r>
        <w:rPr>
          <w:rFonts w:hint="eastAsia" w:asciiTheme="majorEastAsia" w:hAnsiTheme="majorEastAsia" w:eastAsiaTheme="majorEastAsia"/>
          <w:b w:val="1"/>
        </w:rPr>
        <w:t>障害者就労施設等への働きかけ</w:t>
      </w:r>
    </w:p>
    <w:p>
      <w:pPr>
        <w:pStyle w:val="0"/>
        <w:rPr>
          <w:rFonts w:hint="default"/>
        </w:rPr>
      </w:pPr>
      <w:r>
        <w:rPr>
          <w:rFonts w:hint="eastAsia"/>
        </w:rPr>
        <w:t>　　　障害者就労施設等に対して、適切な情報発信をはじめ、物品等の質の確保や品目の</w:t>
      </w:r>
    </w:p>
    <w:p>
      <w:pPr>
        <w:pStyle w:val="0"/>
        <w:ind w:firstLine="420" w:firstLineChars="200"/>
        <w:rPr>
          <w:rFonts w:hint="default"/>
        </w:rPr>
      </w:pPr>
      <w:r>
        <w:rPr>
          <w:rFonts w:hint="eastAsia"/>
        </w:rPr>
        <w:t>拡大など、調達の拡大に向けた主体的かつ前向きな取り組みを促します。</w:t>
      </w:r>
    </w:p>
    <w:p>
      <w:pPr>
        <w:pStyle w:val="0"/>
        <w:rPr>
          <w:rFonts w:hint="default"/>
        </w:rPr>
      </w:pPr>
    </w:p>
    <w:p>
      <w:pPr>
        <w:pStyle w:val="0"/>
        <w:rPr>
          <w:rFonts w:hint="default" w:asciiTheme="majorEastAsia" w:hAnsiTheme="majorEastAsia" w:eastAsiaTheme="majorEastAsia"/>
          <w:b w:val="1"/>
        </w:rPr>
      </w:pPr>
      <w:r>
        <w:rPr>
          <w:rFonts w:hint="eastAsia" w:asciiTheme="majorEastAsia" w:hAnsiTheme="majorEastAsia" w:eastAsiaTheme="majorEastAsia"/>
          <w:b w:val="1"/>
        </w:rPr>
        <w:t>６．進行管理等</w:t>
      </w:r>
    </w:p>
    <w:p>
      <w:pPr>
        <w:pStyle w:val="0"/>
        <w:rPr>
          <w:rFonts w:hint="default"/>
        </w:rPr>
      </w:pPr>
      <w:r>
        <w:rPr>
          <w:rFonts w:hint="eastAsia"/>
        </w:rPr>
        <w:t>　　年度終了後、各部局等における調達の実績を取りまとめ、その概要を公表します。</w:t>
      </w:r>
    </w:p>
    <w:p>
      <w:pPr>
        <w:pStyle w:val="0"/>
        <w:ind w:left="210" w:hanging="210" w:hangingChars="100"/>
        <w:rPr>
          <w:rFonts w:hint="default"/>
        </w:rPr>
      </w:pPr>
      <w:r>
        <w:rPr>
          <w:rFonts w:hint="eastAsia"/>
        </w:rPr>
        <w:t>　　また、次年度の調達方針に反映できるよう、年度途中における調達状況の把握など　　　進行管理にも努めます。</w:t>
      </w:r>
    </w:p>
    <w:p>
      <w:pPr>
        <w:pStyle w:val="0"/>
        <w:rPr>
          <w:rFonts w:hint="default"/>
        </w:rPr>
      </w:pPr>
    </w:p>
    <w:p>
      <w:pPr>
        <w:pStyle w:val="0"/>
        <w:widowControl w:val="1"/>
        <w:jc w:val="left"/>
        <w:rPr>
          <w:rFonts w:hint="default"/>
        </w:rPr>
      </w:pPr>
      <w:r>
        <w:rPr>
          <w:rFonts w:hint="default"/>
        </w:rPr>
        <w:br w:type="page"/>
      </w:r>
    </w:p>
    <w:p>
      <w:pPr>
        <w:pStyle w:val="0"/>
        <w:widowControl w:val="1"/>
        <w:jc w:val="left"/>
        <w:rPr>
          <w:rFonts w:hint="default"/>
        </w:rPr>
      </w:pPr>
      <w:r>
        <w:rPr>
          <w:rFonts w:hint="eastAsia"/>
        </w:rPr>
        <w:t>別表</w:t>
      </w:r>
    </w:p>
    <w:tbl>
      <w:tblPr>
        <w:tblStyle w:val="11"/>
        <w:tblW w:w="8320" w:type="dxa"/>
        <w:tblInd w:w="84" w:type="dxa"/>
        <w:tblLayout w:type="fixed"/>
        <w:tblCellMar>
          <w:left w:w="99" w:type="dxa"/>
          <w:right w:w="99" w:type="dxa"/>
        </w:tblCellMar>
        <w:tblLook w:firstRow="1" w:lastRow="0" w:firstColumn="1" w:lastColumn="0" w:noHBand="0" w:noVBand="1" w:val="04A0"/>
      </w:tblPr>
      <w:tblGrid>
        <w:gridCol w:w="4400"/>
        <w:gridCol w:w="3920"/>
      </w:tblGrid>
      <w:tr>
        <w:trPr>
          <w:trHeight w:val="270" w:hRule="atLeast"/>
        </w:trPr>
        <w:tc>
          <w:tcPr>
            <w:tcW w:w="44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CCFFCC"/>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事業所名称</w:t>
            </w:r>
          </w:p>
        </w:tc>
        <w:tc>
          <w:tcPr>
            <w:tcW w:w="3920"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CCFFCC"/>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事業所－住所</w:t>
            </w:r>
          </w:p>
        </w:tc>
      </w:tr>
      <w:tr>
        <w:trPr>
          <w:trHeight w:val="345" w:hRule="atLeast"/>
        </w:trPr>
        <w:tc>
          <w:tcPr>
            <w:tcW w:w="440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青空ワークス</w:t>
            </w:r>
          </w:p>
        </w:tc>
        <w:tc>
          <w:tcPr>
            <w:tcW w:w="39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岡山県津山市国分寺９８８－１</w:t>
            </w:r>
          </w:p>
        </w:tc>
      </w:tr>
      <w:tr>
        <w:trPr>
          <w:trHeight w:val="345" w:hRule="atLeast"/>
        </w:trPr>
        <w:tc>
          <w:tcPr>
            <w:tcW w:w="440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ウイッシュランド</w:t>
            </w:r>
          </w:p>
        </w:tc>
        <w:tc>
          <w:tcPr>
            <w:tcW w:w="39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岡山県津山市新野東５５７－２</w:t>
            </w:r>
          </w:p>
        </w:tc>
      </w:tr>
      <w:tr>
        <w:trPr>
          <w:trHeight w:val="360" w:hRule="atLeast"/>
        </w:trPr>
        <w:tc>
          <w:tcPr>
            <w:tcW w:w="44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社会就労センター　さくらワークヒルズ</w:t>
            </w:r>
          </w:p>
        </w:tc>
        <w:tc>
          <w:tcPr>
            <w:tcW w:w="39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岡山県津山市勝部５６３</w:t>
            </w:r>
          </w:p>
        </w:tc>
      </w:tr>
      <w:tr>
        <w:trPr>
          <w:trHeight w:val="270" w:hRule="atLeast"/>
        </w:trPr>
        <w:tc>
          <w:tcPr>
            <w:tcW w:w="440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社会就労センターセルプ弥生</w:t>
            </w:r>
          </w:p>
        </w:tc>
        <w:tc>
          <w:tcPr>
            <w:tcW w:w="39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岡山県津山市勝部６０９－１</w:t>
            </w:r>
          </w:p>
        </w:tc>
      </w:tr>
      <w:tr>
        <w:trPr>
          <w:trHeight w:val="270" w:hRule="atLeast"/>
        </w:trPr>
        <w:tc>
          <w:tcPr>
            <w:tcW w:w="440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社会就労センター　ワークスみのり</w:t>
            </w:r>
          </w:p>
        </w:tc>
        <w:tc>
          <w:tcPr>
            <w:tcW w:w="39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岡山県津山市二宮９９９－１０</w:t>
            </w:r>
          </w:p>
        </w:tc>
      </w:tr>
      <w:tr>
        <w:trPr>
          <w:trHeight w:val="330" w:hRule="atLeast"/>
        </w:trPr>
        <w:tc>
          <w:tcPr>
            <w:tcW w:w="440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就労継続支援Ｂ型　ワークショップ津山</w:t>
            </w:r>
          </w:p>
        </w:tc>
        <w:tc>
          <w:tcPr>
            <w:tcW w:w="39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岡山県津山市東新町６番地</w:t>
            </w:r>
          </w:p>
        </w:tc>
      </w:tr>
      <w:tr>
        <w:trPr>
          <w:trHeight w:val="315" w:hRule="atLeast"/>
        </w:trPr>
        <w:tc>
          <w:tcPr>
            <w:tcW w:w="44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就労継続支援Ｂ型事業所　ホワイト</w:t>
            </w:r>
          </w:p>
        </w:tc>
        <w:tc>
          <w:tcPr>
            <w:tcW w:w="39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岡山県津山市瓜生原３２２</w:t>
            </w:r>
          </w:p>
        </w:tc>
      </w:tr>
      <w:tr>
        <w:trPr>
          <w:trHeight w:val="390" w:hRule="atLeast"/>
        </w:trPr>
        <w:tc>
          <w:tcPr>
            <w:tcW w:w="44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就労支援センター　きんかえも</w:t>
            </w:r>
          </w:p>
        </w:tc>
        <w:tc>
          <w:tcPr>
            <w:tcW w:w="39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岡山県津山市小田中６７６－１</w:t>
            </w:r>
          </w:p>
        </w:tc>
      </w:tr>
      <w:tr>
        <w:trPr>
          <w:trHeight w:val="270" w:hRule="atLeast"/>
        </w:trPr>
        <w:tc>
          <w:tcPr>
            <w:tcW w:w="440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障害福祉サービス事業所　セルプみのり</w:t>
            </w:r>
          </w:p>
        </w:tc>
        <w:tc>
          <w:tcPr>
            <w:tcW w:w="39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岡山県津山市二宮９９９</w:t>
            </w:r>
          </w:p>
        </w:tc>
      </w:tr>
      <w:tr>
        <w:trPr>
          <w:trHeight w:val="270" w:hRule="atLeast"/>
        </w:trPr>
        <w:tc>
          <w:tcPr>
            <w:tcW w:w="440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自立支援センター　であい工房　母恵夢</w:t>
            </w:r>
          </w:p>
        </w:tc>
        <w:tc>
          <w:tcPr>
            <w:tcW w:w="39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岡山県津山市院庄９１０</w:t>
            </w:r>
          </w:p>
        </w:tc>
      </w:tr>
      <w:tr>
        <w:trPr>
          <w:trHeight w:val="270" w:hRule="atLeast"/>
        </w:trPr>
        <w:tc>
          <w:tcPr>
            <w:tcW w:w="440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スキダマリンク</w:t>
            </w:r>
          </w:p>
        </w:tc>
        <w:tc>
          <w:tcPr>
            <w:tcW w:w="39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岡山県津山市林田２９－２２</w:t>
            </w:r>
          </w:p>
        </w:tc>
      </w:tr>
      <w:tr>
        <w:trPr>
          <w:trHeight w:val="390" w:hRule="atLeast"/>
        </w:trPr>
        <w:tc>
          <w:tcPr>
            <w:tcW w:w="440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津山しらうめの会共同作業所</w:t>
            </w:r>
          </w:p>
        </w:tc>
        <w:tc>
          <w:tcPr>
            <w:tcW w:w="39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岡山県津山市椿高下１２５</w:t>
            </w:r>
          </w:p>
        </w:tc>
      </w:tr>
      <w:tr>
        <w:trPr>
          <w:trHeight w:val="315" w:hRule="atLeast"/>
        </w:trPr>
        <w:tc>
          <w:tcPr>
            <w:tcW w:w="44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津山ひかり学園　ひかりの丘</w:t>
            </w:r>
          </w:p>
        </w:tc>
        <w:tc>
          <w:tcPr>
            <w:tcW w:w="39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岡山県津山市川崎１５６６－１</w:t>
            </w:r>
          </w:p>
        </w:tc>
      </w:tr>
      <w:tr>
        <w:trPr>
          <w:trHeight w:val="270" w:hRule="atLeast"/>
        </w:trPr>
        <w:tc>
          <w:tcPr>
            <w:tcW w:w="440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津山ひかり学園　ひかりの杜</w:t>
            </w:r>
          </w:p>
        </w:tc>
        <w:tc>
          <w:tcPr>
            <w:tcW w:w="39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岡山県津山市川崎１５０８</w:t>
            </w:r>
          </w:p>
        </w:tc>
      </w:tr>
      <w:tr>
        <w:trPr>
          <w:trHeight w:val="270" w:hRule="atLeast"/>
        </w:trPr>
        <w:tc>
          <w:tcPr>
            <w:tcW w:w="440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どんぐり工房</w:t>
            </w:r>
          </w:p>
        </w:tc>
        <w:tc>
          <w:tcPr>
            <w:tcW w:w="39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岡山県津山市下高倉西１８２３－１</w:t>
            </w:r>
          </w:p>
        </w:tc>
      </w:tr>
      <w:tr>
        <w:trPr>
          <w:trHeight w:val="270" w:hRule="atLeast"/>
        </w:trPr>
        <w:tc>
          <w:tcPr>
            <w:tcW w:w="440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ふれんど久米</w:t>
            </w:r>
          </w:p>
        </w:tc>
        <w:tc>
          <w:tcPr>
            <w:tcW w:w="39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岡山県津山市中北下１３００</w:t>
            </w:r>
          </w:p>
        </w:tc>
      </w:tr>
      <w:tr>
        <w:trPr>
          <w:trHeight w:val="270" w:hRule="atLeast"/>
        </w:trPr>
        <w:tc>
          <w:tcPr>
            <w:tcW w:w="440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輪輪かけはし</w:t>
            </w:r>
          </w:p>
        </w:tc>
        <w:tc>
          <w:tcPr>
            <w:tcW w:w="39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岡山県津山市加茂町小中原１４３</w:t>
            </w:r>
          </w:p>
        </w:tc>
      </w:tr>
      <w:tr>
        <w:trPr>
          <w:trHeight w:val="270" w:hRule="atLeast"/>
        </w:trPr>
        <w:tc>
          <w:tcPr>
            <w:tcW w:w="440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ワーキングメイト</w:t>
            </w:r>
          </w:p>
        </w:tc>
        <w:tc>
          <w:tcPr>
            <w:tcW w:w="39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岡山県津山市上河原２１０－２－３</w:t>
            </w:r>
          </w:p>
        </w:tc>
      </w:tr>
      <w:tr>
        <w:trPr>
          <w:trHeight w:val="270" w:hRule="atLeast"/>
        </w:trPr>
        <w:tc>
          <w:tcPr>
            <w:tcW w:w="44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ウィズユー</w:t>
            </w:r>
          </w:p>
        </w:tc>
        <w:tc>
          <w:tcPr>
            <w:tcW w:w="39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岡山県津山市一宮６５１－３</w:t>
            </w:r>
          </w:p>
        </w:tc>
      </w:tr>
      <w:tr>
        <w:trPr>
          <w:trHeight w:val="270" w:hRule="atLeast"/>
        </w:trPr>
        <w:tc>
          <w:tcPr>
            <w:tcW w:w="44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フォレック</w:t>
            </w:r>
          </w:p>
        </w:tc>
        <w:tc>
          <w:tcPr>
            <w:tcW w:w="39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岡山県津山市下高倉西１８６１－５</w:t>
            </w:r>
          </w:p>
        </w:tc>
      </w:tr>
      <w:tr>
        <w:trPr>
          <w:trHeight w:val="270" w:hRule="atLeast"/>
        </w:trPr>
        <w:tc>
          <w:tcPr>
            <w:tcW w:w="44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就労継続支援事業所　ウイズ</w:t>
            </w:r>
          </w:p>
        </w:tc>
        <w:tc>
          <w:tcPr>
            <w:tcW w:w="39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岡山県津山市田町１１５</w:t>
            </w:r>
          </w:p>
        </w:tc>
      </w:tr>
      <w:tr>
        <w:trPr>
          <w:trHeight w:val="270" w:hRule="atLeast"/>
        </w:trPr>
        <w:tc>
          <w:tcPr>
            <w:tcW w:w="44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就労継続支援Ｂ型事業所　らくがき</w:t>
            </w:r>
          </w:p>
        </w:tc>
        <w:tc>
          <w:tcPr>
            <w:tcW w:w="39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岡山県津山市国分寺１２６－１２</w:t>
            </w:r>
          </w:p>
        </w:tc>
      </w:tr>
    </w:tbl>
    <w:p>
      <w:pPr>
        <w:pStyle w:val="0"/>
        <w:rPr>
          <w:rFonts w:hint="eastAsia"/>
        </w:rPr>
      </w:pPr>
    </w:p>
    <w:p>
      <w:pPr>
        <w:pStyle w:val="0"/>
        <w:rPr>
          <w:rFonts w:hint="default"/>
        </w:rPr>
      </w:pPr>
    </w:p>
    <w:p>
      <w:pPr>
        <w:pStyle w:val="0"/>
        <w:rPr>
          <w:rFonts w:hint="default"/>
        </w:rPr>
      </w:pPr>
      <w:r>
        <w:rPr>
          <w:rFonts w:hint="eastAsia"/>
        </w:rPr>
        <w:t>【参考】</w:t>
      </w:r>
      <w:bookmarkStart w:id="0" w:name="_GoBack"/>
      <w:bookmarkEnd w:id="0"/>
    </w:p>
    <w:p>
      <w:pPr>
        <w:pStyle w:val="0"/>
        <w:tabs>
          <w:tab w:val="left" w:leader="none" w:pos="3544"/>
        </w:tabs>
        <w:rPr>
          <w:rFonts w:hint="default" w:asciiTheme="majorEastAsia" w:hAnsiTheme="majorEastAsia" w:eastAsiaTheme="majorEastAsia"/>
          <w:b w:val="1"/>
        </w:rPr>
      </w:pPr>
      <w:r>
        <w:rPr>
          <w:rFonts w:hint="eastAsia" w:asciiTheme="majorEastAsia" w:hAnsiTheme="majorEastAsia" w:eastAsiaTheme="majorEastAsia"/>
          <w:b w:val="1"/>
        </w:rPr>
        <w:t>○津山市内の障害者就労施設等</w:t>
      </w:r>
    </w:p>
    <w:p>
      <w:pPr>
        <w:pStyle w:val="0"/>
        <w:rPr>
          <w:rFonts w:hint="default"/>
        </w:rPr>
      </w:pPr>
      <w:r>
        <w:rPr>
          <w:rFonts w:hint="eastAsia"/>
        </w:rPr>
        <w:t>　・障害者支援施設　　・地域活動支援センター　　・生活介護事業所</w:t>
      </w:r>
    </w:p>
    <w:p>
      <w:pPr>
        <w:pStyle w:val="0"/>
        <w:rPr>
          <w:rFonts w:hint="default"/>
        </w:rPr>
      </w:pPr>
      <w:r>
        <w:rPr>
          <w:rFonts w:hint="eastAsia"/>
        </w:rPr>
        <w:t>　・就労移行支援事業所　　・就労継続支援Ａ型事業所　　・就労継続支援Ｂ型事業所</w:t>
      </w:r>
    </w:p>
    <w:p>
      <w:pPr>
        <w:pStyle w:val="0"/>
        <w:rPr>
          <w:rFonts w:hint="default"/>
        </w:rPr>
      </w:pPr>
    </w:p>
    <w:p>
      <w:pPr>
        <w:pStyle w:val="0"/>
        <w:rPr>
          <w:rFonts w:hint="default" w:asciiTheme="majorEastAsia" w:hAnsiTheme="majorEastAsia" w:eastAsiaTheme="majorEastAsia"/>
          <w:b w:val="1"/>
        </w:rPr>
      </w:pPr>
      <w:r>
        <w:rPr>
          <w:rFonts w:hint="eastAsia" w:asciiTheme="majorEastAsia" w:hAnsiTheme="majorEastAsia" w:eastAsiaTheme="majorEastAsia"/>
          <w:b w:val="1"/>
        </w:rPr>
        <w:t>○平成３０年度の本市における調達実績</w:t>
      </w:r>
    </w:p>
    <w:p>
      <w:pPr>
        <w:pStyle w:val="0"/>
        <w:rPr>
          <w:rFonts w:hint="default"/>
        </w:rPr>
      </w:pPr>
      <w:r>
        <w:rPr>
          <w:rFonts w:hint="eastAsia"/>
        </w:rPr>
        <w:t>　・津山市全庁の調達実績　　　１，６５６，３５０円</w:t>
      </w:r>
    </w:p>
    <w:p>
      <w:pPr>
        <w:pStyle w:val="0"/>
        <w:ind w:firstLine="2730" w:firstLineChars="1300"/>
        <w:rPr>
          <w:rFonts w:hint="default"/>
        </w:rPr>
      </w:pPr>
      <w:r>
        <w:rPr>
          <w:rFonts w:hint="eastAsia"/>
        </w:rPr>
        <w:t>（物品：１，２１９，１５０円、役務：４３７，２００円）</w:t>
      </w:r>
    </w:p>
    <w:sectPr>
      <w:headerReference r:id="rId6" w:type="default"/>
      <w:pgSz w:w="11906" w:h="16838"/>
      <w:pgMar w:top="1304" w:right="1701" w:bottom="1077"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6"/>
      <w:rPr>
        <w:rFonts w:hint="default"/>
      </w:rPr>
    </w:pPr>
    <w:r>
      <w:rPr>
        <w:rFonts w:hint="eastAsia"/>
      </w:rPr>
      <w:t>津山市調達方針</w:t>
    </w:r>
  </w:p>
</w:hd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5F328C66"/>
    <w:lvl w:ilvl="0" w:tplc="D01E869A">
      <w:start w:val="1"/>
      <w:numFmt w:val="decimalFullWidth"/>
      <w:lvlText w:val="%1．"/>
      <w:lvlJc w:val="left"/>
      <w:pPr>
        <w:ind w:left="450" w:hanging="45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commentsExtended.xml" Id="rId7" Type="http://schemas.microsoft.com/office/2011/relationships/commentsExtended" /><Relationship Target="numbering.xml" Id="rId2" Type="http://schemas.openxmlformats.org/officeDocument/2006/relationships/numbering" /><Relationship Target="settings.xml" Id="rId4" Type="http://schemas.openxmlformats.org/officeDocument/2006/relationships/settings" /><Relationship Target="header1.xml" Id="rId6" Type="http://schemas.openxmlformats.org/officeDocument/2006/relationships/head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244</TotalTime>
  <Pages>3</Pages>
  <Words>9</Words>
  <Characters>1985</Characters>
  <Application>JUST Note</Application>
  <Lines>118</Lines>
  <Paragraphs>102</Paragraphs>
  <Company>office</Company>
  <CharactersWithSpaces>2068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津山市</dc:creator>
  <cp:lastModifiedBy>user</cp:lastModifiedBy>
  <cp:lastPrinted>2018-07-31T06:16:00Z</cp:lastPrinted>
  <dcterms:created xsi:type="dcterms:W3CDTF">2014-07-09T00:56:00Z</dcterms:created>
  <dcterms:modified xsi:type="dcterms:W3CDTF">2019-07-19T09:01:51Z</dcterms:modified>
  <cp:revision>30</cp:revision>
</cp:coreProperties>
</file>