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様式第５号（第８条関係）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報告者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建築物の省エネ基準適合状況報告書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建築物のエネルギー消費性能の向上に関する法律第２１条第１項の規定により報告の求めのあった，建築物の建築物エネルギー消費性能基準への適合に関する事項について，津山市建築物エネルギー消費性能適合性判定等実施要綱第８条第２項の規定により，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届出書の受付番号　</w:t>
      </w:r>
    </w:p>
    <w:p>
      <w:pPr>
        <w:pStyle w:val="0"/>
        <w:rPr>
          <w:rFonts w:hint="default"/>
        </w:rPr>
      </w:pPr>
      <w:r>
        <w:rPr>
          <w:rFonts w:hint="eastAsia"/>
        </w:rPr>
        <w:t>　　第　　　　　号</w:t>
      </w:r>
    </w:p>
    <w:p>
      <w:pPr>
        <w:pStyle w:val="0"/>
        <w:rPr>
          <w:rFonts w:hint="default"/>
        </w:rPr>
      </w:pPr>
      <w:r>
        <w:rPr>
          <w:rFonts w:hint="eastAsia"/>
        </w:rPr>
        <w:t>２　届出書の受付年月日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建築主の氏名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建築物の建築物エネルギー消費性能基準への適合に関する内容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報告者が法人である場合には，代表者の氏名を併せて記載してください。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報告者の氏名（法人にあっては，その代表者の氏名）の記載を自署で行う場合には，押印を省略することができます。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8</Pages>
  <Words>812</Words>
  <Characters>4634</Characters>
  <Application>JUST Note</Application>
  <Lines>38</Lines>
  <Paragraphs>10</Paragraphs>
  <Company>school</Company>
  <CharactersWithSpaces>5436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TOSHKEIKAKU</cp:lastModifiedBy>
  <cp:lastPrinted>2018-01-09T23:45:00Z</cp:lastPrinted>
  <dcterms:created xsi:type="dcterms:W3CDTF">2019-10-02T23:57:00Z</dcterms:created>
  <dcterms:modified xsi:type="dcterms:W3CDTF">2019-10-02T23:57:09Z</dcterms:modified>
  <cp:revision>2</cp:revision>
</cp:coreProperties>
</file>