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260" w:lineRule="exact"/>
        <w:rPr>
          <w:rFonts w:hint="default" w:ascii="ＭＳ ゴシック" w:hAnsi="ＭＳ ゴシック" w:eastAsia="ＭＳ ゴシック"/>
        </w:rPr>
      </w:pPr>
      <w:bookmarkStart w:id="0" w:name="_GoBack"/>
      <w:bookmarkEnd w:id="0"/>
      <w:r>
        <w:rPr>
          <w:rFonts w:hint="eastAsia" w:eastAsia="ＭＳ ゴシック"/>
        </w:rPr>
        <w:t>（参考</w:t>
      </w:r>
      <w:r>
        <w:rPr>
          <w:rFonts w:hint="eastAsia" w:ascii="ＭＳ ゴシック" w:hAnsi="ＭＳ ゴシック" w:eastAsia="ＭＳ ゴシック"/>
        </w:rPr>
        <w:t>様式９</w:t>
      </w:r>
      <w:r>
        <w:rPr>
          <w:rFonts w:hint="eastAsia" w:ascii="ＭＳ ゴシック" w:hAnsi="ＭＳ ゴシック" w:eastAsia="ＭＳ ゴシック"/>
        </w:rPr>
        <w:t>-</w:t>
      </w:r>
      <w:r>
        <w:rPr>
          <w:rFonts w:hint="eastAsia" w:ascii="ＭＳ ゴシック" w:hAnsi="ＭＳ ゴシック" w:eastAsia="ＭＳ ゴシック"/>
        </w:rPr>
        <w:t>３）</w:t>
      </w:r>
    </w:p>
    <w:p>
      <w:pPr>
        <w:pStyle w:val="0"/>
        <w:snapToGrid w:val="0"/>
        <w:spacing w:line="260" w:lineRule="exact"/>
        <w:rPr>
          <w:rFonts w:hint="default" w:eastAsia="ＭＳ ゴシック"/>
        </w:rPr>
      </w:pPr>
    </w:p>
    <w:p>
      <w:pPr>
        <w:pStyle w:val="0"/>
        <w:snapToGrid w:val="0"/>
        <w:spacing w:line="260" w:lineRule="exact"/>
        <w:jc w:val="center"/>
        <w:rPr>
          <w:rFonts w:hint="default" w:eastAsia="ＭＳ ゴシック"/>
          <w:b w:val="1"/>
          <w:sz w:val="22"/>
        </w:rPr>
      </w:pPr>
      <w:r>
        <w:rPr>
          <w:rFonts w:hint="eastAsia" w:eastAsia="ＭＳ ゴシック"/>
          <w:b w:val="1"/>
          <w:sz w:val="22"/>
        </w:rPr>
        <w:t>介護保険法第７９条第２項各号の規定に該当しない旨の誓約書</w:t>
      </w:r>
    </w:p>
    <w:p>
      <w:pPr>
        <w:pStyle w:val="0"/>
        <w:snapToGrid w:val="0"/>
        <w:spacing w:line="260" w:lineRule="exact"/>
        <w:jc w:val="center"/>
        <w:rPr>
          <w:rFonts w:hint="default" w:eastAsia="ＭＳ ゴシック"/>
        </w:rPr>
      </w:pPr>
    </w:p>
    <w:p>
      <w:pPr>
        <w:pStyle w:val="0"/>
        <w:snapToGrid w:val="0"/>
        <w:spacing w:line="260" w:lineRule="exact"/>
        <w:ind w:left="2321"/>
        <w:rPr>
          <w:rFonts w:hint="default" w:ascii="ＭＳ ゴシック" w:hAnsi="ＭＳ ゴシック" w:eastAsia="ＭＳ ゴシック"/>
        </w:rPr>
      </w:pPr>
    </w:p>
    <w:p>
      <w:pPr>
        <w:pStyle w:val="0"/>
        <w:snapToGrid w:val="0"/>
        <w:spacing w:line="260" w:lineRule="exact"/>
        <w:ind w:right="210"/>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　津</w:t>
      </w:r>
      <w:r>
        <w:rPr>
          <w:rFonts w:hint="eastAsia" w:ascii="ＭＳ ゴシック" w:hAnsi="ＭＳ ゴシック" w:eastAsia="ＭＳ ゴシック"/>
        </w:rPr>
        <w:t xml:space="preserve"> </w:t>
      </w:r>
      <w:r>
        <w:rPr>
          <w:rFonts w:hint="eastAsia" w:ascii="ＭＳ ゴシック" w:hAnsi="ＭＳ ゴシック" w:eastAsia="ＭＳ ゴシック"/>
        </w:rPr>
        <w:t>山</w:t>
      </w:r>
      <w:r>
        <w:rPr>
          <w:rFonts w:hint="eastAsia" w:ascii="ＭＳ ゴシック" w:hAnsi="ＭＳ ゴシック" w:eastAsia="ＭＳ ゴシック"/>
        </w:rPr>
        <w:t xml:space="preserve"> </w:t>
      </w:r>
      <w:r>
        <w:rPr>
          <w:rFonts w:hint="eastAsia" w:ascii="ＭＳ ゴシック" w:hAnsi="ＭＳ ゴシック" w:eastAsia="ＭＳ ゴシック"/>
        </w:rPr>
        <w:t>市</w:t>
      </w:r>
      <w:r>
        <w:rPr>
          <w:rFonts w:hint="eastAsia" w:ascii="ＭＳ ゴシック" w:hAnsi="ＭＳ ゴシック" w:eastAsia="ＭＳ ゴシック"/>
        </w:rPr>
        <w:t xml:space="preserve"> </w:t>
      </w:r>
      <w:r>
        <w:rPr>
          <w:rFonts w:hint="eastAsia" w:ascii="ＭＳ ゴシック" w:hAnsi="ＭＳ ゴシック" w:eastAsia="ＭＳ ゴシック"/>
        </w:rPr>
        <w:t>長</w:t>
      </w:r>
      <w:r>
        <w:rPr>
          <w:rFonts w:hint="eastAsia" w:ascii="ＭＳ ゴシック" w:hAnsi="ＭＳ ゴシック" w:eastAsia="ＭＳ ゴシック"/>
        </w:rPr>
        <w:t xml:space="preserve"> </w:t>
      </w:r>
      <w:r>
        <w:rPr>
          <w:rFonts w:hint="eastAsia" w:ascii="ＭＳ ゴシック" w:hAnsi="ＭＳ ゴシック" w:eastAsia="ＭＳ ゴシック"/>
        </w:rPr>
        <w:t>　殿</w:t>
      </w:r>
    </w:p>
    <w:p>
      <w:pPr>
        <w:pStyle w:val="0"/>
        <w:snapToGrid w:val="0"/>
        <w:spacing w:line="260" w:lineRule="exact"/>
        <w:ind w:firstLine="1050" w:firstLineChars="500"/>
        <w:rPr>
          <w:rFonts w:hint="default" w:ascii="ＭＳ ゴシック" w:hAnsi="ＭＳ ゴシック" w:eastAsia="ＭＳ ゴシック"/>
        </w:rPr>
      </w:pPr>
    </w:p>
    <w:p>
      <w:pPr>
        <w:pStyle w:val="0"/>
        <w:snapToGrid w:val="0"/>
        <w:spacing w:line="260" w:lineRule="exact"/>
        <w:ind w:left="4200" w:leftChars="2000" w:firstLine="210" w:firstLineChars="100"/>
        <w:rPr>
          <w:rFonts w:hint="default" w:ascii="ＭＳ ゴシック" w:hAnsi="ＭＳ ゴシック" w:eastAsia="ＭＳ ゴシック"/>
        </w:rPr>
      </w:pPr>
      <w:r>
        <w:rPr>
          <w:rFonts w:hint="eastAsia" w:ascii="ＭＳ ゴシック" w:hAnsi="ＭＳ ゴシック" w:eastAsia="ＭＳ ゴシック"/>
        </w:rPr>
        <w:t>所在地</w:t>
      </w:r>
    </w:p>
    <w:p>
      <w:pPr>
        <w:pStyle w:val="0"/>
        <w:snapToGrid w:val="0"/>
        <w:spacing w:line="260" w:lineRule="exact"/>
        <w:ind w:firstLine="3570" w:firstLineChars="1700"/>
        <w:rPr>
          <w:rFonts w:hint="default" w:ascii="ＭＳ ゴシック" w:hAnsi="ＭＳ ゴシック" w:eastAsia="ＭＳ ゴシック"/>
        </w:rPr>
      </w:pPr>
      <w:r>
        <w:rPr>
          <w:rFonts w:hint="eastAsia" w:ascii="ＭＳ ゴシック" w:hAnsi="ＭＳ ゴシック" w:eastAsia="ＭＳ ゴシック"/>
        </w:rPr>
        <w:t>申請者</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r>
        <w:rPr>
          <w:rFonts w:hint="eastAsia" w:ascii="ＭＳ ゴシック" w:hAnsi="ＭＳ ゴシック" w:eastAsia="ＭＳ ゴシック"/>
        </w:rPr>
        <w:t>名　称</w:t>
      </w:r>
    </w:p>
    <w:p>
      <w:pPr>
        <w:pStyle w:val="0"/>
        <w:snapToGrid w:val="0"/>
        <w:spacing w:line="260" w:lineRule="exact"/>
        <w:ind w:firstLine="4410" w:firstLineChars="2100"/>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r>
        <w:rPr>
          <w:rFonts w:hint="eastAsia" w:ascii="ＭＳ ゴシック" w:hAnsi="ＭＳ ゴシック" w:eastAsia="ＭＳ ゴシック"/>
        </w:rPr>
        <w:t>代表者名　　　　　　　　　　　　　　　　　　印</w:t>
      </w:r>
    </w:p>
    <w:p>
      <w:pPr>
        <w:pStyle w:val="0"/>
        <w:snapToGrid w:val="0"/>
        <w:spacing w:line="260" w:lineRule="exact"/>
        <w:ind w:firstLine="4410" w:firstLineChars="2100"/>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r>
        <w:rPr>
          <w:rFonts w:hint="eastAsia" w:ascii="ＭＳ ゴシック" w:hAnsi="ＭＳ ゴシック" w:eastAsia="ＭＳ ゴシック"/>
        </w:rPr>
        <w:t>住　所</w:t>
      </w:r>
    </w:p>
    <w:p>
      <w:pPr>
        <w:pStyle w:val="0"/>
        <w:snapToGrid w:val="0"/>
        <w:spacing w:line="260" w:lineRule="exact"/>
        <w:ind w:left="630" w:leftChars="300"/>
        <w:rPr>
          <w:rFonts w:hint="default" w:eastAsia="ＭＳ ゴシック"/>
        </w:rPr>
      </w:pPr>
    </w:p>
    <w:p>
      <w:pPr>
        <w:pStyle w:val="0"/>
        <w:snapToGrid w:val="0"/>
        <w:spacing w:line="260" w:lineRule="exact"/>
        <w:rPr>
          <w:rFonts w:hint="default" w:eastAsia="ＭＳ ゴシック"/>
        </w:rPr>
      </w:pPr>
      <w:r>
        <w:rPr>
          <w:rFonts w:hint="eastAsia" w:eastAsia="ＭＳ ゴシック"/>
        </w:rPr>
        <w:t>　申請者、役員及び管理者が介護保険法（平成９年１２月１７日法律第１２３号）第７９条第２項各号の規定に該当しない者であることを誓約します。</w:t>
      </w:r>
    </w:p>
    <w:p>
      <w:pPr>
        <w:pStyle w:val="0"/>
        <w:snapToGrid w:val="0"/>
        <w:spacing w:line="260" w:lineRule="exact"/>
        <w:rPr>
          <w:rFonts w:hint="default" w:eastAsia="ＭＳ ゴシック"/>
        </w:rPr>
      </w:pPr>
    </w:p>
    <w:p>
      <w:pPr>
        <w:pStyle w:val="0"/>
        <w:snapToGrid w:val="0"/>
        <w:spacing w:line="260" w:lineRule="exact"/>
        <w:rPr>
          <w:rFonts w:hint="default" w:eastAsia="ＭＳ ゴシック"/>
        </w:rPr>
      </w:pPr>
    </w:p>
    <w:tbl>
      <w:tblPr>
        <w:tblStyle w:val="11"/>
        <w:tblW w:w="9470" w:type="dxa"/>
        <w:jc w:val="left"/>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470"/>
      </w:tblGrid>
      <w:tr>
        <w:trPr>
          <w:trHeight w:val="4920" w:hRule="atLeast"/>
        </w:trPr>
        <w:tc>
          <w:tcPr>
            <w:tcW w:w="94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20" w:lineRule="exact"/>
              <w:ind w:left="256" w:leftChars="21" w:hanging="212" w:hangingChars="106"/>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【参考】介護保険法（抄）</w:t>
            </w:r>
          </w:p>
          <w:p>
            <w:pPr>
              <w:pStyle w:val="0"/>
              <w:snapToGrid w:val="0"/>
              <w:spacing w:line="220" w:lineRule="exact"/>
              <w:ind w:left="256" w:leftChars="21" w:hanging="212" w:hangingChars="106"/>
              <w:rPr>
                <w:rFonts w:hint="default" w:ascii="ＭＳ ゴシック" w:hAnsi="ＭＳ ゴシック" w:eastAsia="ＭＳ ゴシック"/>
                <w:sz w:val="20"/>
              </w:rPr>
            </w:pPr>
          </w:p>
          <w:p>
            <w:pPr>
              <w:pStyle w:val="0"/>
              <w:snapToGrid w:val="0"/>
              <w:spacing w:line="220" w:lineRule="exact"/>
              <w:ind w:left="256" w:leftChars="21" w:hanging="212" w:hangingChars="106"/>
              <w:rPr>
                <w:rFonts w:hint="default" w:ascii="ＭＳ ゴシック" w:hAnsi="ＭＳ ゴシック" w:eastAsia="ＭＳ ゴシック"/>
                <w:sz w:val="20"/>
              </w:rPr>
            </w:pPr>
            <w:r>
              <w:rPr>
                <w:rFonts w:hint="eastAsia" w:ascii="ＭＳ ゴシック" w:hAnsi="ＭＳ ゴシック" w:eastAsia="ＭＳ ゴシック"/>
                <w:sz w:val="20"/>
              </w:rPr>
              <w:t>【第７９条第２項各号】</w:t>
            </w:r>
          </w:p>
          <w:p>
            <w:pPr>
              <w:pStyle w:val="0"/>
              <w:snapToGrid w:val="0"/>
              <w:spacing w:line="220" w:lineRule="exact"/>
              <w:ind w:left="256" w:leftChars="21" w:hanging="212" w:hangingChars="106"/>
              <w:rPr>
                <w:rFonts w:hint="default" w:ascii="ＭＳ ゴシック" w:hAnsi="ＭＳ ゴシック" w:eastAsia="ＭＳ ゴシック"/>
                <w:sz w:val="20"/>
              </w:rPr>
            </w:pPr>
            <w:r>
              <w:rPr>
                <w:rFonts w:hint="eastAsia" w:ascii="ＭＳ ゴシック" w:hAnsi="ＭＳ ゴシック" w:eastAsia="ＭＳ ゴシック"/>
                <w:sz w:val="20"/>
              </w:rPr>
              <w:t>一　申請者が市町村の条例で定める者でないとき。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二　当該申請に係る事業所の介護支援専門員の人員が、第八十一条第一項の市町村の条例で定める員数を満たしていないとき。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三　申請者が、第八十一条第二項に規定する指定居宅介護支援の事業の運営に関する基準に従って適正な居宅介護支援事業の運営をすることができないと認められるとき。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三の二　申請者が、禁錮以上の刑に処せられ、その執行を終わり、又は執行を受けることがなくなるまでの者であるとき。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pPr>
              <w:pStyle w:val="0"/>
              <w:snapToGrid w:val="0"/>
              <w:spacing w:line="220" w:lineRule="exact"/>
              <w:ind w:left="256" w:leftChars="21" w:hanging="212" w:hangingChars="106"/>
              <w:rPr>
                <w:rFonts w:hint="default" w:ascii="ＭＳ ゴシック" w:hAnsi="ＭＳ ゴシック" w:eastAsia="ＭＳ ゴシック"/>
                <w:sz w:val="20"/>
              </w:rPr>
            </w:pPr>
            <w:r>
              <w:rPr>
                <w:rFonts w:hint="eastAsia" w:ascii="ＭＳ ゴシック" w:hAnsi="ＭＳ ゴシック" w:eastAsia="ＭＳ ゴシック"/>
                <w:sz w:val="20"/>
              </w:rPr>
              <w:t>四の二　申請者が、労働に関する法律の規定であって政令で定めるものにより罰金の刑に処せられ、その執行を終わり、又は執行を受けることがなくなるまでの者であるとき。</w:t>
            </w:r>
          </w:p>
          <w:p>
            <w:pPr>
              <w:pStyle w:val="0"/>
              <w:snapToGrid w:val="0"/>
              <w:spacing w:line="220" w:lineRule="exact"/>
              <w:ind w:left="256" w:leftChars="21" w:hanging="212" w:hangingChars="106"/>
              <w:rPr>
                <w:rFonts w:hint="default" w:ascii="ＭＳ ゴシック" w:hAnsi="ＭＳ ゴシック" w:eastAsia="ＭＳ ゴシック"/>
                <w:sz w:val="20"/>
              </w:rPr>
            </w:pPr>
            <w:r>
              <w:rPr>
                <w:rFonts w:hint="eastAsia" w:ascii="ＭＳ ゴシック" w:hAnsi="ＭＳ ゴシック" w:eastAsia="ＭＳ ゴシック"/>
                <w:sz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五　申請者が、第八十四条第一項又は第百十五条の三十五第六項の規定により指定を取り消され、その取消しの日から起算して五年を経過しない者</w:t>
            </w:r>
            <w:r>
              <w:rPr>
                <w:rFonts w:hint="eastAsia" w:ascii="ＭＳ ゴシック" w:hAnsi="ＭＳ ゴシック" w:eastAsia="ＭＳ ゴシック"/>
                <w:sz w:val="20"/>
              </w:rPr>
              <w:t>(</w:t>
            </w:r>
            <w:r>
              <w:rPr>
                <w:rFonts w:hint="eastAsia" w:ascii="ＭＳ ゴシック" w:hAnsi="ＭＳ ゴシック" w:eastAsia="ＭＳ ゴシック"/>
                <w:sz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Pr>
                <w:rFonts w:hint="eastAsia" w:ascii="ＭＳ ゴシック" w:hAnsi="ＭＳ ゴシック" w:eastAsia="ＭＳ ゴシック"/>
                <w:sz w:val="20"/>
              </w:rPr>
              <w:t>)</w:t>
            </w:r>
            <w:r>
              <w:rPr>
                <w:rFonts w:hint="eastAsia" w:ascii="ＭＳ ゴシック" w:hAnsi="ＭＳ ゴシック" w:eastAsia="ＭＳ ゴシック"/>
                <w:sz w:val="20"/>
              </w:rPr>
              <w:t>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20" w:lineRule="exact"/>
              <w:ind w:left="256" w:leftChars="21" w:hanging="212" w:hangingChars="106"/>
              <w:rPr>
                <w:rFonts w:hint="default" w:ascii="ＭＳ ゴシック" w:hAnsi="ＭＳ ゴシック" w:eastAsia="ＭＳ ゴシック"/>
                <w:sz w:val="20"/>
              </w:rPr>
            </w:pPr>
            <w:r>
              <w:rPr>
                <w:rFonts w:hint="eastAsia" w:ascii="ＭＳ ゴシック" w:hAnsi="ＭＳ ゴシック" w:eastAsia="ＭＳ ゴシック"/>
                <w:sz w:val="20"/>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w:t>
            </w:r>
            <w:r>
              <w:rPr>
                <w:rFonts w:hint="eastAsia" w:ascii="ＭＳ ゴシック" w:hAnsi="ＭＳ ゴシック" w:eastAsia="ＭＳ ゴシック"/>
                <w:sz w:val="20"/>
              </w:rPr>
              <w:t>(</w:t>
            </w:r>
            <w:r>
              <w:rPr>
                <w:rFonts w:hint="eastAsia" w:ascii="ＭＳ ゴシック" w:hAnsi="ＭＳ ゴシック" w:eastAsia="ＭＳ ゴシック"/>
                <w:sz w:val="20"/>
              </w:rPr>
              <w:t>当該事業の廃止について相当の理由がある者を除く。</w:t>
            </w:r>
            <w:r>
              <w:rPr>
                <w:rFonts w:hint="eastAsia" w:ascii="ＭＳ ゴシック" w:hAnsi="ＭＳ ゴシック" w:eastAsia="ＭＳ ゴシック"/>
                <w:sz w:val="20"/>
              </w:rPr>
              <w:t>)</w:t>
            </w:r>
            <w:r>
              <w:rPr>
                <w:rFonts w:hint="eastAsia" w:ascii="ＭＳ ゴシック" w:hAnsi="ＭＳ ゴシック" w:eastAsia="ＭＳ ゴシック"/>
                <w:sz w:val="20"/>
              </w:rPr>
              <w:t>で、当該届出の日から起算して五年を経過しないものであるとき。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六の二　申請者が、第八十三条第一項の規定による検査が行われた日から聴聞決定予定日</w:t>
            </w:r>
            <w:r>
              <w:rPr>
                <w:rFonts w:hint="eastAsia" w:ascii="ＭＳ ゴシック" w:hAnsi="ＭＳ ゴシック" w:eastAsia="ＭＳ ゴシック"/>
                <w:sz w:val="20"/>
              </w:rPr>
              <w:t>(</w:t>
            </w:r>
            <w:r>
              <w:rPr>
                <w:rFonts w:hint="eastAsia" w:ascii="ＭＳ ゴシック" w:hAnsi="ＭＳ ゴシック" w:eastAsia="ＭＳ ゴシック"/>
                <w:sz w:val="20"/>
              </w:rPr>
              <w:t>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w:t>
            </w:r>
            <w:r>
              <w:rPr>
                <w:rFonts w:hint="eastAsia" w:ascii="ＭＳ ゴシック" w:hAnsi="ＭＳ ゴシック" w:eastAsia="ＭＳ ゴシック"/>
                <w:sz w:val="20"/>
              </w:rPr>
              <w:t>)</w:t>
            </w:r>
            <w:r>
              <w:rPr>
                <w:rFonts w:hint="eastAsia" w:ascii="ＭＳ ゴシック" w:hAnsi="ＭＳ ゴシック" w:eastAsia="ＭＳ ゴシック"/>
                <w:sz w:val="20"/>
              </w:rPr>
              <w:t>までの間に第八十二条第二項の規定による事業の廃止の届出をした者</w:t>
            </w:r>
            <w:r>
              <w:rPr>
                <w:rFonts w:hint="eastAsia" w:ascii="ＭＳ ゴシック" w:hAnsi="ＭＳ ゴシック" w:eastAsia="ＭＳ ゴシック"/>
                <w:sz w:val="20"/>
              </w:rPr>
              <w:t>(</w:t>
            </w:r>
            <w:r>
              <w:rPr>
                <w:rFonts w:hint="eastAsia" w:ascii="ＭＳ ゴシック" w:hAnsi="ＭＳ ゴシック" w:eastAsia="ＭＳ ゴシック"/>
                <w:sz w:val="20"/>
              </w:rPr>
              <w:t>当該事業の廃止について相当の理由がある者を除く。</w:t>
            </w:r>
            <w:r>
              <w:rPr>
                <w:rFonts w:hint="eastAsia" w:ascii="ＭＳ ゴシック" w:hAnsi="ＭＳ ゴシック" w:eastAsia="ＭＳ ゴシック"/>
                <w:sz w:val="20"/>
              </w:rPr>
              <w:t>)</w:t>
            </w:r>
            <w:r>
              <w:rPr>
                <w:rFonts w:hint="eastAsia" w:ascii="ＭＳ ゴシック" w:hAnsi="ＭＳ ゴシック" w:eastAsia="ＭＳ ゴシック"/>
                <w:sz w:val="20"/>
              </w:rPr>
              <w:t>で、当該届出の日から起算して五年を経過しないものであるとき。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六の三　第六号に規定する期間内に第八十二条第二項の規定による事業の廃止の届出があった場合において、申請者が、同号の通知の日前六十日以内に当該届出に係る法人</w:t>
            </w:r>
            <w:r>
              <w:rPr>
                <w:rFonts w:hint="eastAsia" w:ascii="ＭＳ ゴシック" w:hAnsi="ＭＳ ゴシック" w:eastAsia="ＭＳ ゴシック"/>
                <w:sz w:val="20"/>
              </w:rPr>
              <w:t>(</w:t>
            </w:r>
            <w:r>
              <w:rPr>
                <w:rFonts w:hint="eastAsia" w:ascii="ＭＳ ゴシック" w:hAnsi="ＭＳ ゴシック" w:eastAsia="ＭＳ ゴシック"/>
                <w:sz w:val="20"/>
              </w:rPr>
              <w:t>当該事業の廃止について相当の理由がある法人を除く。</w:t>
            </w:r>
            <w:r>
              <w:rPr>
                <w:rFonts w:hint="eastAsia" w:ascii="ＭＳ ゴシック" w:hAnsi="ＭＳ ゴシック" w:eastAsia="ＭＳ ゴシック"/>
                <w:sz w:val="20"/>
              </w:rPr>
              <w:t>)</w:t>
            </w:r>
            <w:r>
              <w:rPr>
                <w:rFonts w:hint="eastAsia" w:ascii="ＭＳ ゴシック" w:hAnsi="ＭＳ ゴシック" w:eastAsia="ＭＳ ゴシック"/>
                <w:sz w:val="20"/>
              </w:rPr>
              <w:t>の役員等又は当該届出に係る法人でない事業所</w:t>
            </w:r>
            <w:r>
              <w:rPr>
                <w:rFonts w:hint="eastAsia" w:ascii="ＭＳ ゴシック" w:hAnsi="ＭＳ ゴシック" w:eastAsia="ＭＳ ゴシック"/>
                <w:sz w:val="20"/>
              </w:rPr>
              <w:t>(</w:t>
            </w:r>
            <w:r>
              <w:rPr>
                <w:rFonts w:hint="eastAsia" w:ascii="ＭＳ ゴシック" w:hAnsi="ＭＳ ゴシック" w:eastAsia="ＭＳ ゴシック"/>
                <w:sz w:val="20"/>
              </w:rPr>
              <w:t>当該事業の廃止について相当の理由があるものを除く。</w:t>
            </w:r>
            <w:r>
              <w:rPr>
                <w:rFonts w:hint="eastAsia" w:ascii="ＭＳ ゴシック" w:hAnsi="ＭＳ ゴシック" w:eastAsia="ＭＳ ゴシック"/>
                <w:sz w:val="20"/>
              </w:rPr>
              <w:t>)</w:t>
            </w:r>
            <w:r>
              <w:rPr>
                <w:rFonts w:hint="eastAsia" w:ascii="ＭＳ ゴシック" w:hAnsi="ＭＳ ゴシック" w:eastAsia="ＭＳ ゴシック"/>
                <w:sz w:val="20"/>
              </w:rPr>
              <w:t>の管理者であった者で、当該届出の日から起算して五年を経過しないものであるとき。</w:t>
            </w:r>
          </w:p>
          <w:p>
            <w:pPr>
              <w:pStyle w:val="0"/>
              <w:snapToGrid w:val="0"/>
              <w:spacing w:line="220" w:lineRule="exact"/>
              <w:ind w:left="256" w:leftChars="21" w:hanging="212" w:hangingChars="106"/>
              <w:rPr>
                <w:rFonts w:hint="default" w:ascii="ＭＳ ゴシック" w:hAnsi="ＭＳ ゴシック" w:eastAsia="ＭＳ ゴシック"/>
                <w:sz w:val="20"/>
              </w:rPr>
            </w:pPr>
            <w:r>
              <w:rPr>
                <w:rFonts w:hint="eastAsia" w:ascii="ＭＳ ゴシック" w:hAnsi="ＭＳ ゴシック" w:eastAsia="ＭＳ ゴシック"/>
                <w:sz w:val="20"/>
              </w:rPr>
              <w:t>七　申請者が、指定の申請前五年以内に居宅サービス等に関し不正又は著しく不当な行為をした者であるとき。</w:t>
            </w:r>
          </w:p>
          <w:p>
            <w:pPr>
              <w:pStyle w:val="0"/>
              <w:snapToGrid w:val="0"/>
              <w:spacing w:line="220" w:lineRule="exact"/>
              <w:ind w:left="256" w:leftChars="21" w:hanging="212" w:hangingChars="106"/>
              <w:rPr>
                <w:rFonts w:hint="eastAsia" w:ascii="ＭＳ ゴシック" w:hAnsi="ＭＳ ゴシック" w:eastAsia="ＭＳ ゴシック"/>
                <w:sz w:val="20"/>
              </w:rPr>
            </w:pPr>
            <w:r>
              <w:rPr>
                <w:rFonts w:hint="eastAsia" w:ascii="ＭＳ ゴシック" w:hAnsi="ＭＳ ゴシック" w:eastAsia="ＭＳ ゴシック"/>
                <w:sz w:val="20"/>
              </w:rPr>
              <w:t>八　申請者が、法人で、その役員等のうちに第三号の二から第五号まで又は第六号から前号までのいずれかに該当する者のあるものであるとき。</w:t>
            </w:r>
          </w:p>
          <w:p>
            <w:pPr>
              <w:pStyle w:val="0"/>
              <w:snapToGrid w:val="0"/>
              <w:spacing w:line="220" w:lineRule="exact"/>
              <w:ind w:left="256" w:leftChars="21" w:hanging="212" w:hangingChars="106"/>
              <w:rPr>
                <w:rFonts w:hint="default" w:ascii="ＭＳ ゴシック" w:hAnsi="ＭＳ ゴシック" w:eastAsia="ＭＳ ゴシック"/>
                <w:sz w:val="20"/>
              </w:rPr>
            </w:pPr>
            <w:r>
              <w:rPr>
                <w:rFonts w:hint="eastAsia" w:ascii="ＭＳ ゴシック" w:hAnsi="ＭＳ ゴシック" w:eastAsia="ＭＳ ゴシック"/>
                <w:sz w:val="20"/>
              </w:rPr>
              <w:t>九　申請者が、法人でない事業所で、その管理者が第三号の二から第五号まで又は第六号から第七号までのいずれかに該当する者であるとき。</w:t>
            </w:r>
          </w:p>
        </w:tc>
      </w:tr>
    </w:tbl>
    <w:p>
      <w:pPr>
        <w:pStyle w:val="0"/>
        <w:snapToGrid w:val="0"/>
        <w:spacing w:line="260" w:lineRule="exact"/>
        <w:rPr>
          <w:rFonts w:hint="default"/>
        </w:rPr>
      </w:pPr>
    </w:p>
    <w:p>
      <w:pPr>
        <w:pStyle w:val="0"/>
        <w:snapToGrid w:val="0"/>
        <w:spacing w:line="260" w:lineRule="exact"/>
        <w:rPr>
          <w:rFonts w:hint="default"/>
        </w:rPr>
      </w:pPr>
    </w:p>
    <w:sectPr>
      <w:pgSz w:w="11906" w:h="16838"/>
      <w:pgMar w:top="1134" w:right="1134" w:bottom="85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3</Pages>
  <Words>3</Words>
  <Characters>2455</Characters>
  <Application>JUST Note</Application>
  <Lines>630</Lines>
  <Paragraphs>34</Paragraphs>
  <Company>office</Company>
  <CharactersWithSpaces>2526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参考様式9-1 介護保険法第７８条の２第４項各号の規定に該当しない旨の誓約書</dc:title>
  <dc:creator>津山市高齢介護課</dc:creator>
  <cp:lastModifiedBy>user</cp:lastModifiedBy>
  <cp:lastPrinted>2012-04-22T08:29:00Z</cp:lastPrinted>
  <dcterms:created xsi:type="dcterms:W3CDTF">2012-04-20T01:01:00Z</dcterms:created>
  <dcterms:modified xsi:type="dcterms:W3CDTF">2018-10-01T05:04:48Z</dcterms:modified>
  <cp:revision>10</cp:revision>
</cp:coreProperties>
</file>