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0" w:type="auto"/>
        <w:tblInd w:w="1470" w:type="dxa"/>
        <w:tblLayout w:type="fixed"/>
        <w:tblLook w:firstRow="1" w:lastRow="0" w:firstColumn="1" w:lastColumn="0" w:noHBand="0" w:noVBand="1" w:val="04A0"/>
      </w:tblPr>
      <w:tblGrid>
        <w:gridCol w:w="3045"/>
        <w:gridCol w:w="2835"/>
      </w:tblGrid>
      <w:tr>
        <w:trPr>
          <w:trHeight w:val="335" w:hRule="atLeast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-105" w:leftChars="-50" w:right="-103" w:rightChars="-49" w:firstLineChars="0"/>
              <w:jc w:val="distribute"/>
              <w:rPr>
                <w:rFonts w:hint="eastAsia"/>
                <w:b w:val="1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spacing w:val="26"/>
                <w:sz w:val="28"/>
              </w:rPr>
              <w:t>公共下水道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spacing w:val="26"/>
                <w:sz w:val="28"/>
              </w:rPr>
              <w:t>使用開始等届出</w:t>
            </w:r>
            <w:r>
              <w:rPr>
                <w:rFonts w:hint="eastAsia" w:ascii="ＭＳ 明朝" w:hAnsi="ＭＳ 明朝" w:eastAsia="ＭＳ 明朝"/>
                <w:b w:val="1"/>
                <w:sz w:val="28"/>
              </w:rPr>
              <w:t>書</w:t>
            </w:r>
          </w:p>
        </w:tc>
      </w:tr>
      <w:tr>
        <w:trPr>
          <w:trHeight w:val="335" w:hRule="atLeast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-105" w:leftChars="-50" w:right="-103" w:rightChars="-49" w:firstLineChars="0"/>
              <w:jc w:val="distribute"/>
              <w:rPr>
                <w:rFonts w:hint="eastAsia"/>
                <w:b w:val="1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sz w:val="28"/>
              </w:rPr>
              <w:t>農業集落排水処理施設</w:t>
            </w: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　　年　　月　　日　　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4"/>
        </w:rPr>
        <w:t>津山市長　　殿</w:t>
      </w:r>
    </w:p>
    <w:p>
      <w:pPr>
        <w:pStyle w:val="0"/>
        <w:adjustRightInd w:val="0"/>
        <w:spacing w:line="480" w:lineRule="auto"/>
        <w:ind w:left="0" w:leftChars="0" w:right="0" w:rightChars="0" w:firstLine="0" w:firstLineChars="1600"/>
        <w:jc w:val="both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278765</wp:posOffset>
                </wp:positionV>
                <wp:extent cx="2200275" cy="0"/>
                <wp:effectExtent l="0" t="635" r="2730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13]" strokeweight="0.5pt" o:spt="20" from="278.25pt,21.950000000000003pt" to="451.5pt,21.950000000000003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　住　　所　　</w:t>
      </w:r>
    </w:p>
    <w:p>
      <w:pPr>
        <w:pStyle w:val="0"/>
        <w:adjustRightInd w:val="0"/>
        <w:spacing w:line="480" w:lineRule="auto"/>
        <w:ind w:leftChars="0" w:right="0" w:rightChars="0" w:firstLine="4513" w:firstLineChars="2149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278130</wp:posOffset>
                </wp:positionV>
                <wp:extent cx="2200275" cy="0"/>
                <wp:effectExtent l="0" t="635" r="2730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7" o:allowincell="t" o:allowoverlap="t" filled="f" stroked="t" strokecolor="#000000 [3213]" strokeweight="0.5pt" o:spt="20" from="278.25pt,21.9pt" to="451.5pt,21.9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氏　　名　　　　　　　　　　　　　　（※）</w:t>
      </w:r>
    </w:p>
    <w:p>
      <w:pPr>
        <w:pStyle w:val="0"/>
        <w:adjustRightInd w:val="0"/>
        <w:spacing w:line="240" w:lineRule="auto"/>
        <w:ind w:leftChars="0" w:right="0" w:rightChars="0" w:firstLine="4513" w:firstLineChars="2149"/>
        <w:jc w:val="both"/>
        <w:rPr>
          <w:rFonts w:hint="default"/>
        </w:rPr>
      </w:pPr>
      <w:r>
        <w:rPr>
          <w:rFonts w:hint="eastAsia"/>
        </w:rPr>
        <w:t>電　　話　</w:t>
      </w:r>
      <w:r>
        <w:rPr>
          <w:rFonts w:hint="eastAsia"/>
        </w:rPr>
        <w:t>(</w:t>
      </w:r>
      <w:r>
        <w:rPr>
          <w:rFonts w:hint="eastAsia"/>
        </w:rPr>
        <w:t>　　　　</w:t>
      </w:r>
      <w:r>
        <w:rPr>
          <w:rFonts w:hint="eastAsia"/>
        </w:rPr>
        <w:t>)</w:t>
      </w:r>
      <w:r>
        <w:rPr>
          <w:rFonts w:hint="eastAsia"/>
        </w:rPr>
        <w:t>　　　　　　　　　　　</w:t>
      </w:r>
    </w:p>
    <w:p>
      <w:pPr>
        <w:pStyle w:val="0"/>
        <w:adjustRightInd w:val="0"/>
        <w:ind w:left="0" w:leftChars="0" w:right="0" w:rightChars="0" w:firstLine="0" w:firstLineChars="0"/>
        <w:jc w:val="both"/>
        <w:rPr>
          <w:rFonts w:hint="default"/>
        </w:rPr>
      </w:pPr>
    </w:p>
    <w:tbl>
      <w:tblPr>
        <w:tblStyle w:val="21"/>
        <w:tblpPr w:leftFromText="142" w:rightFromText="142" w:topFromText="0" w:bottomFromText="0" w:vertAnchor="text" w:horzAnchor="text" w:tblpX="1039" w:tblpY="160"/>
        <w:tblW w:w="0" w:type="auto"/>
        <w:tblLayout w:type="fixed"/>
        <w:tblLook w:firstRow="1" w:lastRow="0" w:firstColumn="1" w:lastColumn="0" w:noHBand="0" w:noVBand="1" w:val="04A0"/>
      </w:tblPr>
      <w:tblGrid>
        <w:gridCol w:w="4002"/>
      </w:tblGrid>
      <w:tr>
        <w:trPr/>
        <w:tc>
          <w:tcPr>
            <w:tcW w:w="40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津山市下水道条例第</w:t>
            </w:r>
            <w:r>
              <w:rPr>
                <w:rFonts w:hint="eastAsia" w:ascii="ＭＳ 明朝" w:hAnsi="ＭＳ 明朝" w:eastAsia="ＭＳ 明朝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項</w:t>
            </w:r>
          </w:p>
        </w:tc>
      </w:tr>
      <w:tr>
        <w:trPr/>
        <w:tc>
          <w:tcPr>
            <w:tcW w:w="40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津山市農業集落排水処理施設条例第</w:t>
            </w: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条</w:t>
            </w:r>
          </w:p>
        </w:tc>
      </w:tr>
    </w:tbl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spacing w:after="100" w:afterLines="0" w:afterAutospacing="0"/>
        <w:ind w:left="0" w:leftChars="0" w:right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津山市の規定により，次のとおり届け出ます。</w:t>
      </w:r>
    </w:p>
    <w:tbl>
      <w:tblPr>
        <w:tblStyle w:val="11"/>
        <w:tblW w:w="9345" w:type="dxa"/>
        <w:jc w:val="left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2310"/>
        <w:gridCol w:w="1575"/>
        <w:gridCol w:w="3360"/>
      </w:tblGrid>
      <w:tr>
        <w:trPr>
          <w:cantSplit/>
          <w:trHeight w:val="5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" w:leftChars="1" w:rightChars="0" w:firstLineChars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設置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排除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場所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0" w:leftChars="0" w:right="0" w:rightChars="0" w:firstLine="24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津山市　</w:t>
            </w:r>
          </w:p>
        </w:tc>
      </w:tr>
      <w:tr>
        <w:trPr>
          <w:cantSplit/>
          <w:trHeight w:val="480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" w:leftChars="1" w:rightChars="0" w:firstLineChars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開始等の年月日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0" w:leftChars="0" w:right="0" w:rightChars="0" w:firstLine="24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</w:p>
        </w:tc>
      </w:tr>
      <w:tr>
        <w:trPr>
          <w:cantSplit/>
          <w:trHeight w:val="48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distribute"/>
              <w:rPr>
                <w:rFonts w:hint="default"/>
              </w:rPr>
            </w:pP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0"/>
              </w:rPr>
              <w:t>開始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再開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0"/>
              </w:rPr>
              <w:t>中止　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ab/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0"/>
              </w:rPr>
              <w:t>廃止　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0"/>
              </w:rPr>
              <w:t>名義変更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" w:leftChars="1" w:rightChars="0" w:firstLineChars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使用水の種類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844"/>
                <w:tab w:val="left" w:leader="none" w:pos="1050"/>
              </w:tabs>
              <w:adjustRightInd w:val="0"/>
              <w:spacing w:line="240" w:lineRule="exact"/>
              <w:jc w:val="both"/>
              <w:rPr>
                <w:rFonts w:hint="eastAsia" w:ascii="ＭＳ 明朝" w:hAnsi="ＭＳ 明朝" w:eastAsia="ＭＳ 明朝"/>
                <w:b w:val="0"/>
                <w:i w:val="0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>水道水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>水道水・井戸水併用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>井戸水のみ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>その他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>　　　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>)</w:t>
            </w:r>
          </w:p>
        </w:tc>
      </w:tr>
      <w:tr>
        <w:trPr>
          <w:cantSplit/>
          <w:trHeight w:val="67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" w:leftChars="1" w:rightChars="0" w:firstLineChars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使用区分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5"/>
              </w:tabs>
              <w:adjustRightInd w:val="0"/>
              <w:spacing w:line="240" w:lineRule="exact"/>
              <w:jc w:val="both"/>
              <w:rPr>
                <w:rFonts w:hint="eastAsia" w:ascii="ＭＳ 明朝" w:hAnsi="ＭＳ 明朝" w:eastAsia="ＭＳ 明朝"/>
                <w:b w:val="0"/>
                <w:i w:val="0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pacing w:val="8"/>
                <w:sz w:val="20"/>
              </w:rPr>
              <w:t>一般用　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pacing w:val="8"/>
                <w:sz w:val="20"/>
              </w:rPr>
              <w:t>アパート　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pacing w:val="8"/>
                <w:sz w:val="20"/>
              </w:rPr>
              <w:t>店舗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pacing w:val="8"/>
                <w:sz w:val="20"/>
              </w:rPr>
              <w:t>事務所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>その他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>　　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>)</w:t>
            </w:r>
          </w:p>
        </w:tc>
      </w:tr>
      <w:tr>
        <w:trPr>
          <w:cantSplit/>
          <w:trHeight w:val="65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" w:leftChars="1" w:rightChars="0" w:firstLineChars="0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営業として使用する場合は，業務の種類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0" w:leftChars="0" w:right="0" w:rightChars="0" w:firstLine="222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飲食店・理髪店・クリーニング</w:t>
            </w:r>
            <w:r>
              <w:rPr>
                <w:rFonts w:hint="eastAsia" w:ascii="ＭＳ 明朝" w:hAnsi="ＭＳ 明朝" w:eastAsia="ＭＳ 明朝"/>
                <w:sz w:val="21"/>
              </w:rPr>
              <w:t>・給油所・</w:t>
            </w: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sz w:val="21"/>
              </w:rPr>
              <w:t>他（　　　　　　）</w:t>
            </w:r>
          </w:p>
        </w:tc>
      </w:tr>
      <w:tr>
        <w:trPr>
          <w:cantSplit/>
          <w:trHeight w:val="65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" w:leftChars="1" w:rightChars="0" w:firstLineChars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使用人員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水道メーター番号</w:t>
            </w:r>
          </w:p>
        </w:tc>
        <w:tc>
          <w:tcPr>
            <w:tcW w:w="3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0" w:leftChars="0" w:right="840" w:rightChars="400"/>
              <w:rPr>
                <w:rFonts w:hint="default"/>
              </w:rPr>
            </w:pPr>
          </w:p>
        </w:tc>
      </w:tr>
      <w:tr>
        <w:trPr>
          <w:cantSplit/>
          <w:trHeight w:val="621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" w:leftChars="1" w:rightChars="0" w:firstLineChars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中止・廃止の理由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>移転　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>長期出張　</w:t>
            </w:r>
            <w:r>
              <w:rPr>
                <w:rFonts w:hint="eastAsia" w:ascii="ＭＳ 明朝" w:hAnsi="ＭＳ 明朝" w:eastAsia="ＭＳ 明朝"/>
                <w:b w:val="0"/>
                <w:i w:val="0"/>
                <w:sz w:val="20"/>
              </w:rPr>
              <w:tab/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65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" w:leftChars="1" w:rightChars="0" w:firstLineChars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旧使用者</w:t>
            </w:r>
          </w:p>
          <w:p>
            <w:pPr>
              <w:pStyle w:val="0"/>
              <w:adjustRightInd w:val="0"/>
              <w:spacing w:line="240" w:lineRule="exact"/>
              <w:ind w:left="2" w:leftChars="1" w:rightChars="0" w:firstLineChars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sz w:val="18"/>
              </w:rPr>
              <w:t>名義変更の場合のみ</w:t>
            </w:r>
            <w:r>
              <w:rPr>
                <w:rFonts w:hint="eastAsia" w:ascii="ＭＳ 明朝" w:hAnsi="ＭＳ 明朝" w:eastAsia="ＭＳ 明朝"/>
                <w:spacing w:val="0"/>
                <w:sz w:val="18"/>
              </w:rPr>
              <w:t>)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72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" w:leftChars="1" w:rightChars="0" w:firstLineChars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口座振替承諾欄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下水道使用料を水道と同じ口座振替で支払うことを承諾します。</w:t>
            </w:r>
          </w:p>
          <w:p>
            <w:pPr>
              <w:pStyle w:val="0"/>
              <w:adjustRightInd w:val="0"/>
              <w:spacing w:line="240" w:lineRule="auto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口座名義人氏名　　　　　　　　　　　　　　　　　　（※）</w:t>
            </w:r>
          </w:p>
        </w:tc>
      </w:tr>
      <w:tr>
        <w:trPr>
          <w:cantSplit/>
          <w:trHeight w:val="61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" w:leftChars="1" w:rightChars="0" w:firstLineChars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備考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18" w:hRule="atLeast"/>
        </w:trPr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" w:leftChars="1" w:rightChars="0" w:firstLineChars="0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（下水道課処理欄）</w:t>
            </w:r>
          </w:p>
          <w:p>
            <w:pPr>
              <w:pStyle w:val="0"/>
              <w:adjustRightInd w:val="0"/>
              <w:spacing w:line="240" w:lineRule="exact"/>
              <w:ind w:left="0" w:leftChars="0" w:right="0" w:rightChars="0" w:firstLine="2200" w:firstLineChars="1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許可（令和　　年度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第　　号）　　装置番号（　　　　　　　）</w:t>
            </w:r>
          </w:p>
        </w:tc>
      </w:tr>
    </w:tbl>
    <w:p>
      <w:pPr>
        <w:pStyle w:val="0"/>
        <w:adjustRightInd w:val="0"/>
        <w:spacing w:before="100" w:beforeLines="0" w:beforeAutospacing="0" w:line="240" w:lineRule="exact"/>
        <w:ind w:leftChars="0" w:right="0" w:rightChars="0" w:hanging="1470" w:hangingChars="735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>　注意事項　</w:t>
      </w:r>
      <w:r>
        <w:rPr>
          <w:rFonts w:hint="eastAsia" w:ascii="ＭＳ 明朝" w:hAnsi="ＭＳ 明朝" w:eastAsia="ＭＳ 明朝"/>
          <w:sz w:val="20"/>
        </w:rPr>
        <w:t xml:space="preserve"> 1</w:t>
      </w:r>
      <w:r>
        <w:rPr>
          <w:rFonts w:hint="eastAsia" w:ascii="ＭＳ 明朝" w:hAnsi="ＭＳ 明朝" w:eastAsia="ＭＳ 明朝"/>
          <w:sz w:val="20"/>
        </w:rPr>
        <w:t>　アパート，マンション等で水道メーターが戸別に設置されている場合は，それぞれに本書を提出してください。</w:t>
      </w:r>
    </w:p>
    <w:p>
      <w:pPr>
        <w:pStyle w:val="0"/>
        <w:adjustRightInd w:val="0"/>
        <w:spacing w:line="240" w:lineRule="exact"/>
        <w:ind w:leftChars="0" w:right="0" w:rightChars="0" w:firstLineChars="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</w:t>
      </w:r>
      <w:r>
        <w:rPr>
          <w:rFonts w:hint="eastAsia" w:ascii="ＭＳ 明朝" w:hAnsi="ＭＳ 明朝" w:eastAsia="ＭＳ 明朝"/>
          <w:sz w:val="20"/>
        </w:rPr>
        <w:t xml:space="preserve"> 2</w:t>
      </w:r>
      <w:r>
        <w:rPr>
          <w:rFonts w:hint="eastAsia" w:ascii="ＭＳ 明朝" w:hAnsi="ＭＳ 明朝" w:eastAsia="ＭＳ 明朝"/>
          <w:sz w:val="20"/>
        </w:rPr>
        <w:t>　※欄に本人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代表者</w:t>
      </w:r>
      <w:r>
        <w:rPr>
          <w:rFonts w:hint="eastAsia" w:ascii="ＭＳ 明朝" w:hAnsi="ＭＳ 明朝" w:eastAsia="ＭＳ 明朝"/>
          <w:sz w:val="20"/>
        </w:rPr>
        <w:t>)</w:t>
      </w:r>
      <w:r>
        <w:rPr>
          <w:rFonts w:hint="eastAsia" w:ascii="ＭＳ 明朝" w:hAnsi="ＭＳ 明朝" w:eastAsia="ＭＳ 明朝"/>
          <w:sz w:val="20"/>
        </w:rPr>
        <w:t>が署名しない場合は、記名押印してください。</w:t>
      </w:r>
    </w:p>
    <w:p>
      <w:pPr>
        <w:pStyle w:val="0"/>
        <w:adjustRightInd w:val="0"/>
        <w:spacing w:line="240" w:lineRule="exact"/>
        <w:ind w:left="0" w:leftChars="0" w:right="0" w:rightChars="0" w:hanging="1400" w:hangingChars="70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</w:t>
      </w:r>
      <w:r>
        <w:rPr>
          <w:rFonts w:hint="eastAsia" w:ascii="ＭＳ 明朝" w:hAnsi="ＭＳ 明朝" w:eastAsia="ＭＳ 明朝"/>
          <w:sz w:val="20"/>
        </w:rPr>
        <w:t xml:space="preserve"> 3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pacing w:val="-1"/>
          <w:sz w:val="20"/>
        </w:rPr>
        <w:t>上下水道使用料は同時徴収となっています。現在水道使用料を口</w:t>
      </w:r>
      <w:r>
        <w:rPr>
          <w:rFonts w:hint="eastAsia" w:ascii="ＭＳ 明朝" w:hAnsi="ＭＳ 明朝" w:eastAsia="ＭＳ 明朝"/>
          <w:sz w:val="20"/>
        </w:rPr>
        <w:t>座振替で支払われている方は，必ず口座振替承諾欄を記入してください。新たに口座振替を希望される方は，市内金融機関で所定の手続きをしてください。</w:t>
      </w:r>
    </w:p>
    <w:p>
      <w:pPr>
        <w:pStyle w:val="0"/>
        <w:rPr>
          <w:rFonts w:hint="default"/>
        </w:rPr>
      </w:pPr>
    </w:p>
    <w:sectPr>
      <w:type w:val="nextColumn"/>
      <w:pgSz w:w="11906" w:h="16838"/>
      <w:pgMar w:top="1701" w:right="1417" w:bottom="850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efaultTableStyle w:val="21"/>
  <w:drawingGridHorizontalSpacing w:val="105"/>
  <w:drawingGridVerticalSpacing w:val="167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1</Pages>
  <Words>6</Words>
  <Characters>553</Characters>
  <Application>JUST Note</Application>
  <Lines>82</Lines>
  <Paragraphs>40</Paragraphs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大倉　忠久</cp:lastModifiedBy>
  <cp:lastPrinted>2021-12-16T02:04:21Z</cp:lastPrinted>
  <dcterms:created xsi:type="dcterms:W3CDTF">2011-03-10T18:33:00Z</dcterms:created>
  <dcterms:modified xsi:type="dcterms:W3CDTF">2023-04-20T05:13:07Z</dcterms:modified>
  <cp:revision>15</cp:revision>
</cp:coreProperties>
</file>