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color w:val="000000" w:themeColor="text1"/>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4196080</wp:posOffset>
                </wp:positionH>
                <wp:positionV relativeFrom="paragraph">
                  <wp:posOffset>-1905</wp:posOffset>
                </wp:positionV>
                <wp:extent cx="2251710"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2517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2;" o:spid="_x0000_s1026" o:allowincell="t" o:allowoverlap="t" filled="f" stroked="t" strokecolor="#487ebb" strokeweight="0.75pt" o:spt="20" from="330.4pt,-0.15000000000000002pt" to="507.70000000000005pt,-0.15000000000000002pt">
                <v:fill/>
                <v:stroke linestyle="single"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71755" distR="71755" simplePos="0" relativeHeight="3" behindDoc="0" locked="0" layoutInCell="1" hidden="0" allowOverlap="1">
                <wp:simplePos x="0" y="0"/>
                <wp:positionH relativeFrom="column">
                  <wp:posOffset>4031615</wp:posOffset>
                </wp:positionH>
                <wp:positionV relativeFrom="paragraph">
                  <wp:posOffset>-365760</wp:posOffset>
                </wp:positionV>
                <wp:extent cx="2415540" cy="497205"/>
                <wp:effectExtent l="0" t="0" r="635" b="635"/>
                <wp:wrapNone/>
                <wp:docPr id="1027" name="オブジェクト 0"/>
                <a:graphic xmlns:a="http://schemas.openxmlformats.org/drawingml/2006/main">
                  <a:graphicData uri="http://schemas.microsoft.com/office/word/2010/wordprocessingShape">
                    <wps:wsp>
                      <wps:cNvPr id="1027" name="オブジェクト 0"/>
                      <wps:cNvSpPr/>
                      <wps:spPr>
                        <a:xfrm>
                          <a:off x="0" y="0"/>
                          <a:ext cx="2415540" cy="497205"/>
                        </a:xfrm>
                        <a:prstGeom prst="rect">
                          <a:avLst/>
                        </a:prstGeom>
                        <a:no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color w:val="000000" w:themeColor="text1"/>
                              </w:rPr>
                            </w:pPr>
                          </w:p>
                        </w:txbxContent>
                      </wps:txbx>
                      <wps:bodyPr vertOverflow="overflow" horzOverflow="overflow" wrap="square" anchor="ctr"/>
                    </wps:wsp>
                  </a:graphicData>
                </a:graphic>
              </wp:anchor>
            </w:drawing>
          </mc:Choice>
          <mc:Fallback>
            <w:pict>
              <v:rect id="オブジェクト 0" style="mso-wrap-distance-right:5.65pt;mso-wrap-distance-bottom:0pt;margin-top:-28.8pt;mso-position-vertical-relative:text;mso-position-horizontal-relative:text;v-text-anchor:middle;position:absolute;height:39.15pt;mso-wrap-distance-top:0pt;width:190.2pt;mso-wrap-distance-left:5.65pt;margin-left:317.45pt;z-index:3;" o:spid="_x0000_s1027" o:allowincell="t" o:allowoverlap="t" filled="f" stroked="f" strokecolor="#385d8a" strokeweight="2pt" o:spt="1">
                <v:fill/>
                <v:stroke linestyle="single" endcap="flat" dashstyle="solid"/>
                <v:textbox style="layout-flow:horizontal;">
                  <w:txbxContent>
                    <w:p>
                      <w:pPr>
                        <w:pStyle w:val="0"/>
                        <w:jc w:val="center"/>
                        <w:rPr>
                          <w:rFonts w:hint="default"/>
                          <w:color w:val="000000" w:themeColor="text1"/>
                        </w:rPr>
                      </w:pPr>
                    </w:p>
                  </w:txbxContent>
                </v:textbox>
                <v:imagedata o:title=""/>
                <w10:wrap type="none" anchorx="text" anchory="text"/>
              </v:rect>
            </w:pict>
          </mc:Fallback>
        </mc:AlternateContent>
      </w:r>
      <w:bookmarkStart w:id="0" w:name="_GoBack"/>
      <w:bookmarkEnd w:id="0"/>
      <w:r>
        <w:rPr>
          <w:rFonts w:hint="eastAsia" w:ascii="メイリオ" w:hAnsi="メイリオ" w:eastAsia="メイリオ"/>
          <w:color w:val="000000" w:themeColor="text1"/>
          <w:sz w:val="28"/>
        </w:rPr>
        <w:t>ワーク・ライフ・バランス　推進状況アンケート</w:t>
      </w:r>
    </w:p>
    <w:tbl>
      <w:tblPr>
        <w:tblStyle w:val="23"/>
        <w:tblW w:w="9921" w:type="dxa"/>
        <w:tblInd w:w="0"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2227"/>
        <w:gridCol w:w="407"/>
        <w:gridCol w:w="5190"/>
        <w:gridCol w:w="699"/>
        <w:gridCol w:w="699"/>
        <w:gridCol w:w="699"/>
      </w:tblGrid>
      <w:tr>
        <w:trPr>
          <w:trHeight w:val="510" w:hRule="exact"/>
        </w:trPr>
        <w:tc>
          <w:tcPr>
            <w:tcW w:w="2211" w:type="dxa"/>
            <w:gridSpan w:val="3"/>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0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分野１　子育てしやすい環境づくり</w:t>
            </w:r>
          </w:p>
        </w:tc>
        <w:tc>
          <w:tcPr>
            <w:tcW w:w="699" w:type="dxa"/>
            <w:vMerge w:val="restart"/>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既に推進している</w:t>
            </w:r>
          </w:p>
        </w:tc>
        <w:tc>
          <w:tcPr>
            <w:tcW w:w="699" w:type="dxa"/>
            <w:vMerge w:val="restart"/>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2"/>
              </w:rPr>
              <w:t>今後</w:t>
            </w:r>
            <w:r>
              <w:rPr>
                <w:rFonts w:hint="eastAsia" w:ascii="HGSｺﾞｼｯｸM" w:hAnsi="HGSｺﾞｼｯｸM" w:eastAsia="HGSｺﾞｼｯｸM"/>
                <w:color w:val="000000" w:themeColor="text1"/>
                <w:sz w:val="12"/>
              </w:rPr>
              <w:t>1</w:t>
            </w:r>
            <w:r>
              <w:rPr>
                <w:rFonts w:hint="eastAsia" w:ascii="HGSｺﾞｼｯｸM" w:hAnsi="HGSｺﾞｼｯｸM" w:eastAsia="HGSｺﾞｼｯｸM"/>
                <w:color w:val="000000" w:themeColor="text1"/>
                <w:sz w:val="12"/>
              </w:rPr>
              <w:t>年もしくは</w:t>
            </w:r>
            <w:r>
              <w:rPr>
                <w:rFonts w:hint="eastAsia" w:ascii="HGSｺﾞｼｯｸM" w:hAnsi="HGSｺﾞｼｯｸM" w:eastAsia="HGSｺﾞｼｯｸM"/>
                <w:color w:val="000000" w:themeColor="text1"/>
                <w:sz w:val="12"/>
              </w:rPr>
              <w:t>2</w:t>
            </w:r>
            <w:r>
              <w:rPr>
                <w:rFonts w:hint="eastAsia" w:ascii="HGSｺﾞｼｯｸM" w:hAnsi="HGSｺﾞｼｯｸM" w:eastAsia="HGSｺﾞｼｯｸM"/>
                <w:color w:val="000000" w:themeColor="text1"/>
                <w:sz w:val="12"/>
              </w:rPr>
              <w:t>年以内に推進予定</w:t>
            </w:r>
          </w:p>
        </w:tc>
        <w:tc>
          <w:tcPr>
            <w:tcW w:w="699" w:type="dxa"/>
            <w:vMerge w:val="restart"/>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予定</w:t>
            </w:r>
          </w:p>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して</w:t>
            </w:r>
          </w:p>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いない</w:t>
            </w:r>
          </w:p>
        </w:tc>
      </w:tr>
      <w:tr>
        <w:trPr>
          <w:trHeight w:val="340" w:hRule="exact"/>
        </w:trPr>
        <w:tc>
          <w:tcPr>
            <w:tcW w:w="2211" w:type="dxa"/>
            <w:tcBorders>
              <w:top w:val="single" w:color="auto" w:sz="4" w:space="0"/>
              <w:left w:val="none" w:color="auto" w:sz="0"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200" w:lineRule="exact"/>
              <w:jc w:val="center"/>
              <w:rPr>
                <w:rFonts w:hint="default" w:ascii="HGSｺﾞｼｯｸM" w:hAnsi="HGSｺﾞｼｯｸM" w:eastAsia="HGSｺﾞｼｯｸM"/>
                <w:color w:val="000000" w:themeColor="text1"/>
                <w:sz w:val="16"/>
              </w:rPr>
            </w:pPr>
            <w:r>
              <w:rPr>
                <w:rFonts w:hint="eastAsia" w:ascii="HGSｺﾞｼｯｸM" w:hAnsi="HGSｺﾞｼｯｸM" w:eastAsia="HGSｺﾞｼｯｸM"/>
                <w:color w:val="000000" w:themeColor="text1"/>
                <w:sz w:val="16"/>
              </w:rPr>
              <w:t>項　目</w:t>
            </w:r>
          </w:p>
        </w:tc>
        <w:tc>
          <w:tcPr>
            <w:tcW w:w="407" w:type="dxa"/>
            <w:tcBorders>
              <w:top w:val="single" w:color="auto" w:sz="4" w:space="0"/>
              <w:left w:val="single" w:color="auto" w:sz="4" w:space="0"/>
              <w:bottom w:val="single" w:color="auto" w:sz="12" w:space="0"/>
              <w:right w:val="single" w:color="auto" w:sz="4" w:space="0"/>
              <w:tl2br w:val="nil"/>
              <w:tr2bl w:val="nil"/>
            </w:tcBorders>
            <w:shd w:val="clear" w:color="auto" w:themeFill="background1" w:themeFillTint="FF" w:themeFillShade="D9"/>
            <w:vAlign w:val="center"/>
          </w:tcPr>
          <w:p>
            <w:pPr>
              <w:pStyle w:val="0"/>
              <w:spacing w:line="200" w:lineRule="exact"/>
              <w:jc w:val="center"/>
              <w:rPr>
                <w:rFonts w:hint="default"/>
                <w:color w:val="000000" w:themeColor="text1"/>
              </w:rPr>
            </w:pPr>
            <w:r>
              <w:rPr>
                <w:rFonts w:hint="eastAsia" w:ascii="HGSｺﾞｼｯｸM" w:hAnsi="HGSｺﾞｼｯｸM" w:eastAsia="HGSｺﾞｼｯｸM"/>
                <w:color w:val="000000" w:themeColor="text1"/>
                <w:sz w:val="16"/>
              </w:rPr>
              <w:t>№</w:t>
            </w:r>
          </w:p>
        </w:tc>
        <w:tc>
          <w:tcPr>
            <w:tcW w:w="5186" w:type="dxa"/>
            <w:tcBorders>
              <w:top w:val="single" w:color="auto" w:sz="4" w:space="0"/>
              <w:left w:val="single" w:color="auto" w:sz="4"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00" w:lineRule="exact"/>
              <w:jc w:val="center"/>
              <w:rPr>
                <w:rFonts w:hint="default" w:ascii="HGSｺﾞｼｯｸM" w:hAnsi="HGSｺﾞｼｯｸM" w:eastAsia="HGSｺﾞｼｯｸM"/>
                <w:color w:val="000000" w:themeColor="text1"/>
                <w:sz w:val="16"/>
              </w:rPr>
            </w:pPr>
            <w:r>
              <w:rPr>
                <w:rFonts w:hint="eastAsia" w:ascii="HGSｺﾞｼｯｸM" w:hAnsi="HGSｺﾞｼｯｸM" w:eastAsia="HGSｺﾞｼｯｸM"/>
                <w:color w:val="000000" w:themeColor="text1"/>
                <w:sz w:val="16"/>
              </w:rPr>
              <w:t>質　　　問</w:t>
            </w:r>
          </w:p>
        </w:tc>
        <w:tc>
          <w:tcPr>
            <w:tcW w:w="699" w:type="dxa"/>
            <w:vMerge w:val="continue"/>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200" w:lineRule="exact"/>
              <w:rPr>
                <w:rFonts w:hint="default"/>
              </w:rPr>
            </w:pPr>
          </w:p>
        </w:tc>
        <w:tc>
          <w:tcPr>
            <w:tcW w:w="699" w:type="dxa"/>
            <w:vMerge w:val="continue"/>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200" w:lineRule="exact"/>
              <w:rPr>
                <w:rFonts w:hint="default"/>
              </w:rPr>
            </w:pPr>
          </w:p>
        </w:tc>
        <w:tc>
          <w:tcPr>
            <w:tcW w:w="699" w:type="dxa"/>
            <w:vMerge w:val="continue"/>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200" w:lineRule="exact"/>
              <w:rPr>
                <w:rFonts w:hint="default"/>
              </w:rPr>
            </w:pPr>
          </w:p>
        </w:tc>
      </w:tr>
      <w:tr>
        <w:trPr>
          <w:trHeight w:val="397" w:hRule="exact"/>
        </w:trPr>
        <w:tc>
          <w:tcPr>
            <w:tcW w:w="2219" w:type="dxa"/>
            <w:vMerge w:val="restart"/>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default"/>
                <w:color w:val="000000" w:themeColor="text1"/>
                <w:sz w:val="16"/>
              </w:rPr>
            </w:pPr>
            <w:r>
              <w:rPr>
                <w:rFonts w:hint="eastAsia"/>
                <w:color w:val="000000" w:themeColor="text1"/>
                <w:sz w:val="16"/>
              </w:rPr>
              <w:t>（</w:t>
            </w:r>
            <w:r>
              <w:rPr>
                <w:rFonts w:hint="eastAsia"/>
                <w:color w:val="000000" w:themeColor="text1"/>
                <w:sz w:val="16"/>
              </w:rPr>
              <w:t>1</w:t>
            </w:r>
            <w:r>
              <w:rPr>
                <w:rFonts w:hint="eastAsia"/>
                <w:color w:val="000000" w:themeColor="text1"/>
                <w:sz w:val="16"/>
              </w:rPr>
              <w:t>）妊娠中の女性への配慮</w:t>
            </w:r>
          </w:p>
        </w:tc>
        <w:tc>
          <w:tcPr>
            <w:tcW w:w="407" w:type="dxa"/>
            <w:vMerge w:val="restart"/>
            <w:tcBorders>
              <w:top w:val="single" w:color="auto" w:sz="12" w:space="0"/>
              <w:left w:val="single" w:color="auto" w:sz="4" w:space="0"/>
              <w:bottom w:val="none" w:color="auto" w:sz="0" w:space="0"/>
              <w:right w:val="single" w:color="auto" w:sz="4" w:space="0"/>
              <w:tl2br w:val="nil"/>
              <w:tr2bl w:val="nil"/>
            </w:tcBorders>
            <w:vAlign w:val="center"/>
          </w:tcPr>
          <w:p>
            <w:pPr>
              <w:pStyle w:val="0"/>
              <w:spacing w:line="160" w:lineRule="exact"/>
              <w:jc w:val="center"/>
              <w:rPr>
                <w:rFonts w:hint="default"/>
                <w:color w:val="000000" w:themeColor="text1"/>
              </w:rPr>
            </w:pPr>
            <w:r>
              <w:rPr>
                <w:rFonts w:hint="eastAsia"/>
                <w:color w:val="000000" w:themeColor="text1"/>
                <w:sz w:val="16"/>
              </w:rPr>
              <w:t>①</w:t>
            </w:r>
          </w:p>
        </w:tc>
        <w:tc>
          <w:tcPr>
            <w:tcW w:w="5189" w:type="dxa"/>
            <w:vMerge w:val="restart"/>
            <w:tcBorders>
              <w:top w:val="single" w:color="auto" w:sz="12"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妊娠中の女性社員への心配りや健康管理について啓発し、女性社員が安心して子どもを産み、働ける職場づくりに取り組んでいる</w:t>
            </w:r>
          </w:p>
        </w:tc>
        <w:tc>
          <w:tcPr>
            <w:tcW w:w="699"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60" w:lineRule="exact"/>
              <w:rPr>
                <w:rFonts w:hint="default"/>
                <w:color w:val="000000" w:themeColor="text1"/>
                <w:sz w:val="16"/>
              </w:rPr>
            </w:pPr>
          </w:p>
        </w:tc>
        <w:tc>
          <w:tcPr>
            <w:tcW w:w="699"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6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60" w:lineRule="exact"/>
              <w:rPr>
                <w:rFonts w:hint="default"/>
                <w:color w:val="000000" w:themeColor="text1"/>
                <w:sz w:val="16"/>
              </w:rPr>
            </w:pPr>
          </w:p>
        </w:tc>
      </w:tr>
      <w:tr>
        <w:trPr>
          <w:trHeight w:val="283" w:hRule="exact"/>
        </w:trPr>
        <w:tc>
          <w:tcPr>
            <w:tcW w:w="221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②</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普段から産前・産後の休暇や育児休業について周知している</w:t>
            </w:r>
          </w:p>
        </w:tc>
        <w:tc>
          <w:tcPr>
            <w:tcW w:w="699" w:type="dxa"/>
            <w:vAlign w:val="center"/>
          </w:tcPr>
          <w:p>
            <w:pPr>
              <w:pStyle w:val="0"/>
              <w:spacing w:line="240" w:lineRule="exact"/>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283" w:hRule="exact"/>
        </w:trPr>
        <w:tc>
          <w:tcPr>
            <w:tcW w:w="221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jc w:val="center"/>
              <w:rPr>
                <w:rFonts w:hint="default"/>
                <w:color w:val="000000" w:themeColor="text1"/>
              </w:rPr>
            </w:pPr>
            <w:r>
              <w:rPr>
                <w:rFonts w:hint="eastAsia"/>
                <w:color w:val="000000" w:themeColor="text1"/>
                <w:sz w:val="16"/>
              </w:rPr>
              <w:t>③</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rPr>
            </w:pPr>
            <w:r>
              <w:rPr>
                <w:rFonts w:hint="eastAsia"/>
                <w:color w:val="000000" w:themeColor="text1"/>
                <w:sz w:val="16"/>
              </w:rPr>
              <w:t>その他の取組みを行っている（　　　　　　　　　　　　　　　　）</w:t>
            </w:r>
          </w:p>
        </w:tc>
        <w:tc>
          <w:tcPr>
            <w:tcW w:w="699" w:type="dxa"/>
            <w:vAlign w:val="center"/>
          </w:tcPr>
          <w:p>
            <w:pPr>
              <w:pStyle w:val="0"/>
              <w:spacing w:line="240" w:lineRule="exact"/>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283" w:hRule="exact"/>
        </w:trPr>
        <w:tc>
          <w:tcPr>
            <w:tcW w:w="2215" w:type="dxa"/>
            <w:vMerge w:val="restart"/>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color w:val="000000" w:themeColor="text1"/>
                <w:sz w:val="16"/>
              </w:rPr>
            </w:pPr>
            <w:r>
              <w:rPr>
                <w:rFonts w:hint="eastAsia"/>
                <w:color w:val="000000" w:themeColor="text1"/>
                <w:sz w:val="16"/>
              </w:rPr>
              <w:t>（</w:t>
            </w:r>
            <w:r>
              <w:rPr>
                <w:rFonts w:hint="eastAsia"/>
                <w:color w:val="000000" w:themeColor="text1"/>
                <w:sz w:val="16"/>
              </w:rPr>
              <w:t>2</w:t>
            </w:r>
            <w:r>
              <w:rPr>
                <w:rFonts w:hint="eastAsia"/>
                <w:color w:val="000000" w:themeColor="text1"/>
                <w:sz w:val="16"/>
              </w:rPr>
              <w:t>）育児休業</w:t>
            </w: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④</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社員の希望に応じて育児休業が取得できる</w:t>
            </w:r>
          </w:p>
        </w:tc>
        <w:tc>
          <w:tcPr>
            <w:tcW w:w="699" w:type="dxa"/>
            <w:vAlign w:val="center"/>
          </w:tcPr>
          <w:p>
            <w:pPr>
              <w:pStyle w:val="0"/>
              <w:spacing w:line="240" w:lineRule="exact"/>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283" w:hRule="exact"/>
        </w:trPr>
        <w:tc>
          <w:tcPr>
            <w:tcW w:w="221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⑤</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法定を超えた育児休業が取得できる</w:t>
            </w:r>
          </w:p>
        </w:tc>
        <w:tc>
          <w:tcPr>
            <w:tcW w:w="699" w:type="dxa"/>
            <w:vAlign w:val="center"/>
          </w:tcPr>
          <w:p>
            <w:pPr>
              <w:pStyle w:val="0"/>
              <w:spacing w:line="240" w:lineRule="exact"/>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283" w:hRule="exact"/>
        </w:trPr>
        <w:tc>
          <w:tcPr>
            <w:tcW w:w="221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⑥</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育児休業取得者の代替要員を確保する</w:t>
            </w:r>
          </w:p>
        </w:tc>
        <w:tc>
          <w:tcPr>
            <w:tcW w:w="699" w:type="dxa"/>
            <w:vAlign w:val="center"/>
          </w:tcPr>
          <w:p>
            <w:pPr>
              <w:pStyle w:val="0"/>
              <w:spacing w:line="240" w:lineRule="exact"/>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397" w:hRule="exact"/>
        </w:trPr>
        <w:tc>
          <w:tcPr>
            <w:tcW w:w="221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⑦</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女性社員が育児休業を取得しやすい環境づくりのために、管理監督者に対する意識啓発を行う</w:t>
            </w:r>
          </w:p>
        </w:tc>
        <w:tc>
          <w:tcPr>
            <w:tcW w:w="699" w:type="dxa"/>
            <w:vAlign w:val="center"/>
          </w:tcPr>
          <w:p>
            <w:pPr>
              <w:pStyle w:val="0"/>
              <w:spacing w:line="160" w:lineRule="exact"/>
              <w:rPr>
                <w:rFonts w:hint="default"/>
                <w:color w:val="000000" w:themeColor="text1"/>
                <w:sz w:val="16"/>
              </w:rPr>
            </w:pPr>
          </w:p>
        </w:tc>
        <w:tc>
          <w:tcPr>
            <w:tcW w:w="699" w:type="dxa"/>
            <w:vAlign w:val="center"/>
          </w:tcPr>
          <w:p>
            <w:pPr>
              <w:pStyle w:val="0"/>
              <w:spacing w:line="16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160" w:lineRule="exact"/>
              <w:rPr>
                <w:rFonts w:hint="default"/>
                <w:color w:val="000000" w:themeColor="text1"/>
                <w:sz w:val="16"/>
              </w:rPr>
            </w:pPr>
          </w:p>
        </w:tc>
      </w:tr>
      <w:tr>
        <w:trPr>
          <w:trHeight w:val="397" w:hRule="exact"/>
        </w:trPr>
        <w:tc>
          <w:tcPr>
            <w:tcW w:w="221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⑧</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管理監督者から、女性社員に対する育児休業の周知・勧奨を行い、取得を促進する</w:t>
            </w:r>
          </w:p>
        </w:tc>
        <w:tc>
          <w:tcPr>
            <w:tcW w:w="699" w:type="dxa"/>
            <w:vAlign w:val="center"/>
          </w:tcPr>
          <w:p>
            <w:pPr>
              <w:pStyle w:val="0"/>
              <w:spacing w:line="160" w:lineRule="exact"/>
              <w:rPr>
                <w:rFonts w:hint="default"/>
                <w:color w:val="000000" w:themeColor="text1"/>
                <w:sz w:val="16"/>
              </w:rPr>
            </w:pPr>
          </w:p>
        </w:tc>
        <w:tc>
          <w:tcPr>
            <w:tcW w:w="699" w:type="dxa"/>
            <w:vAlign w:val="center"/>
          </w:tcPr>
          <w:p>
            <w:pPr>
              <w:pStyle w:val="0"/>
              <w:spacing w:line="16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160" w:lineRule="exact"/>
              <w:rPr>
                <w:rFonts w:hint="default"/>
                <w:color w:val="000000" w:themeColor="text1"/>
                <w:sz w:val="16"/>
              </w:rPr>
            </w:pPr>
          </w:p>
        </w:tc>
      </w:tr>
      <w:tr>
        <w:trPr>
          <w:trHeight w:val="397" w:hRule="exact"/>
        </w:trPr>
        <w:tc>
          <w:tcPr>
            <w:tcW w:w="221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⑨</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男性社員が育児休業を取得しやすい環境づくりのために、管理監督者に対する意識啓発を行う</w:t>
            </w:r>
          </w:p>
        </w:tc>
        <w:tc>
          <w:tcPr>
            <w:tcW w:w="699" w:type="dxa"/>
            <w:vAlign w:val="center"/>
          </w:tcPr>
          <w:p>
            <w:pPr>
              <w:pStyle w:val="0"/>
              <w:spacing w:line="160" w:lineRule="exact"/>
              <w:rPr>
                <w:rFonts w:hint="default"/>
                <w:color w:val="000000" w:themeColor="text1"/>
                <w:sz w:val="16"/>
              </w:rPr>
            </w:pPr>
          </w:p>
        </w:tc>
        <w:tc>
          <w:tcPr>
            <w:tcW w:w="699" w:type="dxa"/>
            <w:vAlign w:val="center"/>
          </w:tcPr>
          <w:p>
            <w:pPr>
              <w:pStyle w:val="0"/>
              <w:spacing w:line="16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160" w:lineRule="exact"/>
              <w:rPr>
                <w:rFonts w:hint="default"/>
                <w:color w:val="000000" w:themeColor="text1"/>
                <w:sz w:val="16"/>
              </w:rPr>
            </w:pPr>
          </w:p>
        </w:tc>
      </w:tr>
      <w:tr>
        <w:trPr>
          <w:trHeight w:val="397" w:hRule="exact"/>
        </w:trPr>
        <w:tc>
          <w:tcPr>
            <w:tcW w:w="221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⑩</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管理監督者から、男性社員に対する育児休業の周知・勧奨を行い、取得を促進する</w:t>
            </w:r>
          </w:p>
        </w:tc>
        <w:tc>
          <w:tcPr>
            <w:tcW w:w="699" w:type="dxa"/>
            <w:vAlign w:val="center"/>
          </w:tcPr>
          <w:p>
            <w:pPr>
              <w:pStyle w:val="0"/>
              <w:spacing w:line="160" w:lineRule="exact"/>
              <w:rPr>
                <w:rFonts w:hint="default"/>
                <w:color w:val="000000" w:themeColor="text1"/>
                <w:sz w:val="16"/>
              </w:rPr>
            </w:pPr>
          </w:p>
        </w:tc>
        <w:tc>
          <w:tcPr>
            <w:tcW w:w="699" w:type="dxa"/>
            <w:vAlign w:val="center"/>
          </w:tcPr>
          <w:p>
            <w:pPr>
              <w:pStyle w:val="0"/>
              <w:spacing w:line="16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160" w:lineRule="exact"/>
              <w:rPr>
                <w:rFonts w:hint="default"/>
                <w:color w:val="000000" w:themeColor="text1"/>
                <w:sz w:val="16"/>
              </w:rPr>
            </w:pPr>
          </w:p>
        </w:tc>
      </w:tr>
      <w:tr>
        <w:trPr>
          <w:trHeight w:val="283" w:hRule="exact"/>
        </w:trPr>
        <w:tc>
          <w:tcPr>
            <w:tcW w:w="2215"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⑪</w:t>
            </w:r>
          </w:p>
        </w:tc>
        <w:tc>
          <w:tcPr>
            <w:tcW w:w="518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配偶者が出産したとき、配偶者出産休暇制度がある</w:t>
            </w:r>
          </w:p>
        </w:tc>
        <w:tc>
          <w:tcPr>
            <w:tcW w:w="69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color w:val="000000" w:themeColor="text1"/>
                <w:sz w:val="16"/>
              </w:rPr>
            </w:pPr>
          </w:p>
        </w:tc>
        <w:tc>
          <w:tcPr>
            <w:tcW w:w="69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color w:val="000000" w:themeColor="text1"/>
                <w:sz w:val="16"/>
              </w:rPr>
            </w:pPr>
          </w:p>
        </w:tc>
      </w:tr>
      <w:tr>
        <w:trPr>
          <w:trHeight w:val="292" w:hRule="exact"/>
        </w:trPr>
        <w:tc>
          <w:tcPr>
            <w:tcW w:w="2215"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⑫</w:t>
            </w:r>
          </w:p>
        </w:tc>
        <w:tc>
          <w:tcPr>
            <w:tcW w:w="518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rPr>
            </w:pPr>
            <w:r>
              <w:rPr>
                <w:rFonts w:hint="eastAsia"/>
                <w:color w:val="000000" w:themeColor="text1"/>
                <w:sz w:val="16"/>
              </w:rPr>
              <w:t>その他の取組みを行っている（　　　　　　　　　　　　　　　　）</w:t>
            </w:r>
          </w:p>
        </w:tc>
        <w:tc>
          <w:tcPr>
            <w:tcW w:w="69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color w:val="000000" w:themeColor="text1"/>
                <w:sz w:val="16"/>
              </w:rPr>
            </w:pPr>
          </w:p>
        </w:tc>
        <w:tc>
          <w:tcPr>
            <w:tcW w:w="69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color w:val="000000" w:themeColor="text1"/>
                <w:sz w:val="16"/>
              </w:rPr>
            </w:pPr>
          </w:p>
        </w:tc>
      </w:tr>
      <w:tr>
        <w:trPr>
          <w:trHeight w:val="283" w:hRule="exact"/>
        </w:trPr>
        <w:tc>
          <w:tcPr>
            <w:tcW w:w="2222"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default"/>
                <w:color w:val="000000" w:themeColor="text1"/>
                <w:sz w:val="16"/>
              </w:rPr>
            </w:pPr>
            <w:r>
              <w:rPr>
                <w:rFonts w:hint="eastAsia"/>
                <w:color w:val="000000" w:themeColor="text1"/>
                <w:sz w:val="16"/>
              </w:rPr>
              <w:t>（</w:t>
            </w:r>
            <w:r>
              <w:rPr>
                <w:rFonts w:hint="eastAsia"/>
                <w:color w:val="000000" w:themeColor="text1"/>
                <w:sz w:val="16"/>
              </w:rPr>
              <w:t>3</w:t>
            </w:r>
            <w:r>
              <w:rPr>
                <w:rFonts w:hint="eastAsia"/>
                <w:color w:val="000000" w:themeColor="text1"/>
                <w:sz w:val="16"/>
              </w:rPr>
              <w:t>）育児休業復帰支援</w:t>
            </w:r>
          </w:p>
        </w:tc>
        <w:tc>
          <w:tcPr>
            <w:tcW w:w="407" w:type="dxa"/>
            <w:tcBorders>
              <w:top w:val="single" w:color="auto" w:sz="4"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⑬</w:t>
            </w:r>
          </w:p>
        </w:tc>
        <w:tc>
          <w:tcPr>
            <w:tcW w:w="518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本人の希望があれば育児休業取得前の職場に復帰できるようにする</w:t>
            </w:r>
          </w:p>
        </w:tc>
        <w:tc>
          <w:tcPr>
            <w:tcW w:w="69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themeColor="text1"/>
                <w:sz w:val="16"/>
              </w:rPr>
            </w:pPr>
          </w:p>
        </w:tc>
        <w:tc>
          <w:tcPr>
            <w:tcW w:w="69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themeColor="text1"/>
                <w:sz w:val="16"/>
              </w:rPr>
            </w:pPr>
          </w:p>
        </w:tc>
      </w:tr>
      <w:tr>
        <w:trPr>
          <w:trHeight w:val="397" w:hRule="exact"/>
        </w:trPr>
        <w:tc>
          <w:tcPr>
            <w:tcW w:w="222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160" w:lineRule="exact"/>
              <w:jc w:val="center"/>
              <w:rPr>
                <w:rFonts w:hint="default"/>
                <w:color w:val="000000" w:themeColor="text1"/>
              </w:rPr>
            </w:pPr>
            <w:r>
              <w:rPr>
                <w:rFonts w:hint="eastAsia"/>
                <w:color w:val="000000" w:themeColor="text1"/>
                <w:sz w:val="16"/>
              </w:rPr>
              <w:t>⑭</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面談等を行い、育児休業終了後は育児休業取得者の意向を尊重した職場に配置する</w:t>
            </w:r>
          </w:p>
        </w:tc>
        <w:tc>
          <w:tcPr>
            <w:tcW w:w="699" w:type="dxa"/>
            <w:vAlign w:val="center"/>
          </w:tcPr>
          <w:p>
            <w:pPr>
              <w:pStyle w:val="0"/>
              <w:spacing w:line="240" w:lineRule="exact"/>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283" w:hRule="exact"/>
        </w:trPr>
        <w:tc>
          <w:tcPr>
            <w:tcW w:w="222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⑮</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職場復帰しやすくするため、育児休業中の情報を提供する</w:t>
            </w:r>
          </w:p>
        </w:tc>
        <w:tc>
          <w:tcPr>
            <w:tcW w:w="699" w:type="dxa"/>
            <w:vAlign w:val="center"/>
          </w:tcPr>
          <w:p>
            <w:pPr>
              <w:pStyle w:val="0"/>
              <w:spacing w:line="240" w:lineRule="exact"/>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397" w:hRule="exact"/>
        </w:trPr>
        <w:tc>
          <w:tcPr>
            <w:tcW w:w="222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160" w:lineRule="exact"/>
              <w:jc w:val="center"/>
              <w:rPr>
                <w:rFonts w:hint="default"/>
                <w:color w:val="000000" w:themeColor="text1"/>
              </w:rPr>
            </w:pPr>
            <w:r>
              <w:rPr>
                <w:rFonts w:hint="eastAsia"/>
                <w:color w:val="000000" w:themeColor="text1"/>
                <w:sz w:val="16"/>
              </w:rPr>
              <w:t>⑯</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育児休業終了後の職場復帰が円滑にできるよう、教育訓練や能力開発の機会をつくる</w:t>
            </w:r>
          </w:p>
        </w:tc>
        <w:tc>
          <w:tcPr>
            <w:tcW w:w="699" w:type="dxa"/>
            <w:vAlign w:val="center"/>
          </w:tcPr>
          <w:p>
            <w:pPr>
              <w:pStyle w:val="0"/>
              <w:spacing w:line="240" w:lineRule="exact"/>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283" w:hRule="exact"/>
        </w:trPr>
        <w:tc>
          <w:tcPr>
            <w:tcW w:w="222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⑰</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rPr>
            </w:pPr>
            <w:r>
              <w:rPr>
                <w:rFonts w:hint="eastAsia"/>
                <w:color w:val="000000" w:themeColor="text1"/>
                <w:sz w:val="16"/>
              </w:rPr>
              <w:t>その他の取組みを行っている（　　　　　　　　　　　　　　　　）</w:t>
            </w:r>
          </w:p>
        </w:tc>
        <w:tc>
          <w:tcPr>
            <w:tcW w:w="699" w:type="dxa"/>
            <w:vAlign w:val="center"/>
          </w:tcPr>
          <w:p>
            <w:pPr>
              <w:pStyle w:val="0"/>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283" w:hRule="exact"/>
        </w:trPr>
        <w:tc>
          <w:tcPr>
            <w:tcW w:w="2224"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default"/>
                <w:color w:val="000000" w:themeColor="text1"/>
                <w:sz w:val="16"/>
              </w:rPr>
            </w:pPr>
            <w:r>
              <w:rPr>
                <w:rFonts w:hint="eastAsia"/>
                <w:color w:val="000000" w:themeColor="text1"/>
                <w:sz w:val="16"/>
              </w:rPr>
              <w:t>（</w:t>
            </w:r>
            <w:r>
              <w:rPr>
                <w:rFonts w:hint="eastAsia"/>
                <w:color w:val="000000" w:themeColor="text1"/>
                <w:sz w:val="16"/>
              </w:rPr>
              <w:t>4</w:t>
            </w:r>
            <w:r>
              <w:rPr>
                <w:rFonts w:hint="eastAsia"/>
                <w:color w:val="000000" w:themeColor="text1"/>
                <w:sz w:val="16"/>
              </w:rPr>
              <w:t>）勤務への配慮</w:t>
            </w: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⑱</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短時間勤務制度がある</w:t>
            </w:r>
          </w:p>
        </w:tc>
        <w:tc>
          <w:tcPr>
            <w:tcW w:w="699" w:type="dxa"/>
            <w:vAlign w:val="center"/>
          </w:tcPr>
          <w:p>
            <w:pPr>
              <w:pStyle w:val="0"/>
              <w:spacing w:line="240" w:lineRule="exact"/>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283" w:hRule="exact"/>
        </w:trPr>
        <w:tc>
          <w:tcPr>
            <w:tcW w:w="222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⑲</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フレックス勤務制度がある</w:t>
            </w:r>
          </w:p>
        </w:tc>
        <w:tc>
          <w:tcPr>
            <w:tcW w:w="699" w:type="dxa"/>
            <w:vAlign w:val="center"/>
          </w:tcPr>
          <w:p>
            <w:pPr>
              <w:pStyle w:val="0"/>
              <w:spacing w:line="240" w:lineRule="exact"/>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283" w:hRule="exact"/>
        </w:trPr>
        <w:tc>
          <w:tcPr>
            <w:tcW w:w="222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⑳</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在宅勤務制度がある</w:t>
            </w:r>
          </w:p>
        </w:tc>
        <w:tc>
          <w:tcPr>
            <w:tcW w:w="699" w:type="dxa"/>
            <w:vAlign w:val="center"/>
          </w:tcPr>
          <w:p>
            <w:pPr>
              <w:pStyle w:val="0"/>
              <w:spacing w:line="240" w:lineRule="exact"/>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283" w:hRule="exact"/>
        </w:trPr>
        <w:tc>
          <w:tcPr>
            <w:tcW w:w="222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㉑</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始業・終業時刻の繰り上げ・繰り下げによる勤務ができる制度がある</w:t>
            </w:r>
          </w:p>
        </w:tc>
        <w:tc>
          <w:tcPr>
            <w:tcW w:w="699" w:type="dxa"/>
            <w:vAlign w:val="center"/>
          </w:tcPr>
          <w:p>
            <w:pPr>
              <w:pStyle w:val="0"/>
              <w:spacing w:line="240" w:lineRule="exact"/>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283" w:hRule="exact"/>
        </w:trPr>
        <w:tc>
          <w:tcPr>
            <w:tcW w:w="222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㉒</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残業などの時間外労働を制限することができる</w:t>
            </w:r>
          </w:p>
        </w:tc>
        <w:tc>
          <w:tcPr>
            <w:tcW w:w="699" w:type="dxa"/>
            <w:vAlign w:val="center"/>
          </w:tcPr>
          <w:p>
            <w:pPr>
              <w:pStyle w:val="0"/>
              <w:spacing w:line="240" w:lineRule="exact"/>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283" w:hRule="exact"/>
        </w:trPr>
        <w:tc>
          <w:tcPr>
            <w:tcW w:w="222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㉓</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本人の希望があれば、配置転換や就業形態の変更などを行う</w:t>
            </w:r>
          </w:p>
        </w:tc>
        <w:tc>
          <w:tcPr>
            <w:tcW w:w="699" w:type="dxa"/>
            <w:vAlign w:val="center"/>
          </w:tcPr>
          <w:p>
            <w:pPr>
              <w:pStyle w:val="0"/>
              <w:spacing w:line="240" w:lineRule="exact"/>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283" w:hRule="exact"/>
        </w:trPr>
        <w:tc>
          <w:tcPr>
            <w:tcW w:w="222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㉔</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仕事の内容を見直したり、負担を軽減するよう配慮する</w:t>
            </w:r>
          </w:p>
        </w:tc>
        <w:tc>
          <w:tcPr>
            <w:tcW w:w="699" w:type="dxa"/>
            <w:vAlign w:val="center"/>
          </w:tcPr>
          <w:p>
            <w:pPr>
              <w:pStyle w:val="0"/>
              <w:spacing w:line="240" w:lineRule="exact"/>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283" w:hRule="exact"/>
        </w:trPr>
        <w:tc>
          <w:tcPr>
            <w:tcW w:w="222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㉕</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rPr>
            </w:pPr>
            <w:r>
              <w:rPr>
                <w:rFonts w:hint="eastAsia"/>
                <w:color w:val="000000" w:themeColor="text1"/>
                <w:sz w:val="16"/>
              </w:rPr>
              <w:t>深夜労働を免除する</w:t>
            </w:r>
          </w:p>
        </w:tc>
        <w:tc>
          <w:tcPr>
            <w:tcW w:w="699" w:type="dxa"/>
            <w:vAlign w:val="center"/>
          </w:tcPr>
          <w:p>
            <w:pPr>
              <w:pStyle w:val="0"/>
              <w:rPr>
                <w:rFonts w:hint="default"/>
                <w:color w:val="000000" w:themeColor="text1"/>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rPr>
                <w:rFonts w:hint="default"/>
                <w:color w:val="000000" w:themeColor="text1"/>
              </w:rPr>
            </w:pPr>
          </w:p>
        </w:tc>
      </w:tr>
      <w:tr>
        <w:trPr>
          <w:trHeight w:val="283" w:hRule="exact"/>
        </w:trPr>
        <w:tc>
          <w:tcPr>
            <w:tcW w:w="222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㉖</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子どものケガや病気のとき、看護休暇制度がある</w:t>
            </w:r>
          </w:p>
        </w:tc>
        <w:tc>
          <w:tcPr>
            <w:tcW w:w="699" w:type="dxa"/>
            <w:vAlign w:val="center"/>
          </w:tcPr>
          <w:p>
            <w:pPr>
              <w:pStyle w:val="0"/>
              <w:spacing w:line="240" w:lineRule="exact"/>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297" w:hRule="exact"/>
        </w:trPr>
        <w:tc>
          <w:tcPr>
            <w:tcW w:w="222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㉗</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育児のための急な休みにも対応できるような体制にしている</w:t>
            </w:r>
          </w:p>
        </w:tc>
        <w:tc>
          <w:tcPr>
            <w:tcW w:w="699" w:type="dxa"/>
            <w:vAlign w:val="center"/>
          </w:tcPr>
          <w:p>
            <w:pPr>
              <w:pStyle w:val="0"/>
              <w:spacing w:line="240" w:lineRule="exact"/>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283" w:hRule="exact"/>
        </w:trPr>
        <w:tc>
          <w:tcPr>
            <w:tcW w:w="222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㉘</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時間単位での有給休暇が取得できる</w:t>
            </w:r>
          </w:p>
        </w:tc>
        <w:tc>
          <w:tcPr>
            <w:tcW w:w="699" w:type="dxa"/>
            <w:vAlign w:val="center"/>
          </w:tcPr>
          <w:p>
            <w:pPr>
              <w:pStyle w:val="0"/>
              <w:spacing w:line="240" w:lineRule="exact"/>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283" w:hRule="exact"/>
        </w:trPr>
        <w:tc>
          <w:tcPr>
            <w:tcW w:w="222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㉙</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保育所・学校行事等への参加を奨励する</w:t>
            </w:r>
          </w:p>
        </w:tc>
        <w:tc>
          <w:tcPr>
            <w:tcW w:w="699" w:type="dxa"/>
            <w:vAlign w:val="center"/>
          </w:tcPr>
          <w:p>
            <w:pPr>
              <w:pStyle w:val="0"/>
              <w:spacing w:line="240" w:lineRule="exact"/>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283" w:hRule="exact"/>
        </w:trPr>
        <w:tc>
          <w:tcPr>
            <w:tcW w:w="222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㉚</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その他の取組みを行っている（　　　　　　　　　　　　　　　　）</w:t>
            </w:r>
          </w:p>
        </w:tc>
        <w:tc>
          <w:tcPr>
            <w:tcW w:w="699" w:type="dxa"/>
            <w:vAlign w:val="center"/>
          </w:tcPr>
          <w:p>
            <w:pPr>
              <w:pStyle w:val="0"/>
              <w:spacing w:line="240" w:lineRule="exact"/>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283" w:hRule="exact"/>
        </w:trPr>
        <w:tc>
          <w:tcPr>
            <w:tcW w:w="2226"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default"/>
                <w:color w:val="000000" w:themeColor="text1"/>
                <w:sz w:val="16"/>
              </w:rPr>
            </w:pPr>
            <w:r>
              <w:rPr>
                <w:rFonts w:hint="eastAsia"/>
                <w:color w:val="000000" w:themeColor="text1"/>
                <w:sz w:val="16"/>
              </w:rPr>
              <w:t>（</w:t>
            </w:r>
            <w:r>
              <w:rPr>
                <w:rFonts w:hint="eastAsia"/>
                <w:color w:val="000000" w:themeColor="text1"/>
                <w:sz w:val="16"/>
              </w:rPr>
              <w:t>5</w:t>
            </w:r>
            <w:r>
              <w:rPr>
                <w:rFonts w:hint="eastAsia"/>
                <w:color w:val="000000" w:themeColor="text1"/>
                <w:sz w:val="16"/>
              </w:rPr>
              <w:t>）独自の経済的支援</w:t>
            </w: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㉛</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育児休業中でも給与を支給する</w:t>
            </w:r>
          </w:p>
        </w:tc>
        <w:tc>
          <w:tcPr>
            <w:tcW w:w="699" w:type="dxa"/>
            <w:vAlign w:val="center"/>
          </w:tcPr>
          <w:p>
            <w:pPr>
              <w:pStyle w:val="0"/>
              <w:spacing w:line="240" w:lineRule="exact"/>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283" w:hRule="exact"/>
        </w:trPr>
        <w:tc>
          <w:tcPr>
            <w:tcW w:w="22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㉜</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育児に関する手当を支給する</w:t>
            </w:r>
          </w:p>
        </w:tc>
        <w:tc>
          <w:tcPr>
            <w:tcW w:w="699" w:type="dxa"/>
            <w:vAlign w:val="center"/>
          </w:tcPr>
          <w:p>
            <w:pPr>
              <w:pStyle w:val="0"/>
              <w:spacing w:line="240" w:lineRule="exact"/>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283" w:hRule="exact"/>
        </w:trPr>
        <w:tc>
          <w:tcPr>
            <w:tcW w:w="22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㉝</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出産祝い金、小学校・中学校の入学・卒業時に祝い金を支給する</w:t>
            </w:r>
          </w:p>
        </w:tc>
        <w:tc>
          <w:tcPr>
            <w:tcW w:w="699" w:type="dxa"/>
            <w:vAlign w:val="center"/>
          </w:tcPr>
          <w:p>
            <w:pPr>
              <w:pStyle w:val="0"/>
              <w:spacing w:line="240" w:lineRule="exact"/>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283" w:hRule="exact"/>
        </w:trPr>
        <w:tc>
          <w:tcPr>
            <w:tcW w:w="22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㉞</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育児サービスを受けるための費用を援助または貸出をする</w:t>
            </w:r>
          </w:p>
        </w:tc>
        <w:tc>
          <w:tcPr>
            <w:tcW w:w="699" w:type="dxa"/>
            <w:vAlign w:val="center"/>
          </w:tcPr>
          <w:p>
            <w:pPr>
              <w:pStyle w:val="0"/>
              <w:spacing w:line="240" w:lineRule="exact"/>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283" w:hRule="exact"/>
        </w:trPr>
        <w:tc>
          <w:tcPr>
            <w:tcW w:w="22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㉟</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その他の取組みを行っている（　　　　　　　　　　　　　　　　）</w:t>
            </w:r>
          </w:p>
        </w:tc>
        <w:tc>
          <w:tcPr>
            <w:tcW w:w="699" w:type="dxa"/>
            <w:vAlign w:val="center"/>
          </w:tcPr>
          <w:p>
            <w:pPr>
              <w:pStyle w:val="0"/>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283" w:hRule="exact"/>
        </w:trPr>
        <w:tc>
          <w:tcPr>
            <w:tcW w:w="221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default"/>
                <w:color w:val="000000" w:themeColor="text1"/>
                <w:sz w:val="16"/>
              </w:rPr>
            </w:pPr>
            <w:r>
              <w:rPr>
                <w:rFonts w:hint="eastAsia"/>
                <w:color w:val="000000" w:themeColor="text1"/>
                <w:sz w:val="16"/>
              </w:rPr>
              <w:t>（</w:t>
            </w:r>
            <w:r>
              <w:rPr>
                <w:rFonts w:hint="eastAsia"/>
                <w:color w:val="000000" w:themeColor="text1"/>
                <w:sz w:val="16"/>
              </w:rPr>
              <w:t>6</w:t>
            </w:r>
            <w:r>
              <w:rPr>
                <w:rFonts w:hint="eastAsia"/>
                <w:color w:val="000000" w:themeColor="text1"/>
                <w:sz w:val="16"/>
              </w:rPr>
              <w:t>）その他</w:t>
            </w:r>
          </w:p>
        </w:tc>
        <w:tc>
          <w:tcPr>
            <w:tcW w:w="407" w:type="dxa"/>
            <w:tcBorders>
              <w:top w:val="none" w:color="auto" w:sz="0" w:space="0"/>
              <w:left w:val="single" w:color="auto" w:sz="4" w:space="0"/>
              <w:bottom w:val="single" w:color="auto" w:sz="12"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㊱</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その他独自の取組みを行っている（　　　</w:t>
            </w:r>
            <w:r>
              <w:rPr>
                <w:rFonts w:hint="eastAsia"/>
                <w:color w:val="000000" w:themeColor="text1"/>
                <w:sz w:val="16"/>
              </w:rPr>
              <w:t xml:space="preserve">                </w:t>
            </w:r>
            <w:r>
              <w:rPr>
                <w:rFonts w:hint="eastAsia"/>
                <w:color w:val="000000" w:themeColor="text1"/>
                <w:sz w:val="16"/>
              </w:rPr>
              <w:t>　　　）（　　　　　　　　　　　　　　　　　　　）</w:t>
            </w:r>
          </w:p>
        </w:tc>
        <w:tc>
          <w:tcPr>
            <w:tcW w:w="699" w:type="dxa"/>
            <w:vAlign w:val="center"/>
          </w:tcPr>
          <w:p>
            <w:pPr>
              <w:pStyle w:val="0"/>
              <w:spacing w:line="240" w:lineRule="exact"/>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bl>
    <w:p>
      <w:pPr>
        <w:pStyle w:val="0"/>
        <w:spacing w:line="280" w:lineRule="exact"/>
        <w:rPr>
          <w:rFonts w:hint="default"/>
          <w:color w:val="000000" w:themeColor="text1"/>
          <w:sz w:val="20"/>
        </w:rPr>
      </w:pPr>
    </w:p>
    <w:tbl>
      <w:tblPr>
        <w:tblStyle w:val="23"/>
        <w:tblW w:w="9921" w:type="dxa"/>
        <w:tblInd w:w="0"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2216"/>
        <w:gridCol w:w="412"/>
        <w:gridCol w:w="5208"/>
        <w:gridCol w:w="695"/>
        <w:gridCol w:w="695"/>
        <w:gridCol w:w="695"/>
      </w:tblGrid>
      <w:tr>
        <w:trPr>
          <w:trHeight w:val="510" w:hRule="exact"/>
        </w:trPr>
        <w:tc>
          <w:tcPr>
            <w:tcW w:w="7906" w:type="dxa"/>
            <w:gridSpan w:val="3"/>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4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分野２　介護しやすい環境づくり</w:t>
            </w:r>
          </w:p>
        </w:tc>
        <w:tc>
          <w:tcPr>
            <w:tcW w:w="700" w:type="dxa"/>
            <w:vMerge w:val="restart"/>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既に推進している</w:t>
            </w:r>
          </w:p>
        </w:tc>
        <w:tc>
          <w:tcPr>
            <w:tcW w:w="700" w:type="dxa"/>
            <w:vMerge w:val="restart"/>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2"/>
              </w:rPr>
              <w:t>今後</w:t>
            </w:r>
            <w:r>
              <w:rPr>
                <w:rFonts w:hint="eastAsia" w:ascii="HGSｺﾞｼｯｸM" w:hAnsi="HGSｺﾞｼｯｸM" w:eastAsia="HGSｺﾞｼｯｸM"/>
                <w:color w:val="000000" w:themeColor="text1"/>
                <w:sz w:val="12"/>
              </w:rPr>
              <w:t>1</w:t>
            </w:r>
            <w:r>
              <w:rPr>
                <w:rFonts w:hint="eastAsia" w:ascii="HGSｺﾞｼｯｸM" w:hAnsi="HGSｺﾞｼｯｸM" w:eastAsia="HGSｺﾞｼｯｸM"/>
                <w:color w:val="000000" w:themeColor="text1"/>
                <w:sz w:val="12"/>
              </w:rPr>
              <w:t>年もしくは</w:t>
            </w:r>
            <w:r>
              <w:rPr>
                <w:rFonts w:hint="eastAsia" w:ascii="HGSｺﾞｼｯｸM" w:hAnsi="HGSｺﾞｼｯｸM" w:eastAsia="HGSｺﾞｼｯｸM"/>
                <w:color w:val="000000" w:themeColor="text1"/>
                <w:sz w:val="12"/>
              </w:rPr>
              <w:t>2</w:t>
            </w:r>
            <w:r>
              <w:rPr>
                <w:rFonts w:hint="eastAsia" w:ascii="HGSｺﾞｼｯｸM" w:hAnsi="HGSｺﾞｼｯｸM" w:eastAsia="HGSｺﾞｼｯｸM"/>
                <w:color w:val="000000" w:themeColor="text1"/>
                <w:sz w:val="12"/>
              </w:rPr>
              <w:t>年以内に推進予定</w:t>
            </w:r>
          </w:p>
        </w:tc>
        <w:tc>
          <w:tcPr>
            <w:tcW w:w="700" w:type="dxa"/>
            <w:vMerge w:val="restart"/>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予定</w:t>
            </w:r>
          </w:p>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して</w:t>
            </w:r>
          </w:p>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いない</w:t>
            </w:r>
          </w:p>
        </w:tc>
      </w:tr>
      <w:tr>
        <w:trPr>
          <w:trHeight w:val="340" w:hRule="exact"/>
        </w:trPr>
        <w:tc>
          <w:tcPr>
            <w:tcW w:w="2235" w:type="dxa"/>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40" w:lineRule="exact"/>
              <w:jc w:val="center"/>
              <w:rPr>
                <w:rFonts w:hint="default" w:ascii="HGSｺﾞｼｯｸM" w:hAnsi="HGSｺﾞｼｯｸM" w:eastAsia="HGSｺﾞｼｯｸM"/>
                <w:color w:val="000000" w:themeColor="text1"/>
                <w:sz w:val="16"/>
              </w:rPr>
            </w:pPr>
            <w:r>
              <w:rPr>
                <w:rFonts w:hint="eastAsia" w:ascii="HGSｺﾞｼｯｸM" w:hAnsi="HGSｺﾞｼｯｸM" w:eastAsia="HGSｺﾞｼｯｸM"/>
                <w:color w:val="000000" w:themeColor="text1"/>
                <w:sz w:val="16"/>
              </w:rPr>
              <w:t>項　目</w:t>
            </w:r>
          </w:p>
        </w:tc>
        <w:tc>
          <w:tcPr>
            <w:tcW w:w="413" w:type="dxa"/>
            <w:tcBorders>
              <w:top w:val="single" w:color="auto" w:sz="4" w:space="0"/>
              <w:left w:val="none" w:color="auto" w:sz="0"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200" w:lineRule="exact"/>
              <w:jc w:val="center"/>
              <w:rPr>
                <w:rFonts w:hint="default"/>
                <w:color w:val="000000" w:themeColor="text1"/>
                <w:sz w:val="16"/>
              </w:rPr>
            </w:pPr>
            <w:r>
              <w:rPr>
                <w:rFonts w:hint="eastAsia" w:ascii="HGSｺﾞｼｯｸM" w:hAnsi="HGSｺﾞｼｯｸM" w:eastAsia="HGSｺﾞｼｯｸM"/>
                <w:color w:val="000000" w:themeColor="text1"/>
                <w:sz w:val="16"/>
              </w:rPr>
              <w:t>№</w:t>
            </w:r>
          </w:p>
        </w:tc>
        <w:tc>
          <w:tcPr>
            <w:tcW w:w="5207" w:type="dxa"/>
            <w:tcBorders>
              <w:top w:val="single" w:color="auto" w:sz="4" w:space="0"/>
              <w:left w:val="single" w:color="auto" w:sz="4"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00" w:lineRule="exact"/>
              <w:jc w:val="center"/>
              <w:rPr>
                <w:rFonts w:hint="default" w:ascii="HGSｺﾞｼｯｸM" w:hAnsi="HGSｺﾞｼｯｸM" w:eastAsia="HGSｺﾞｼｯｸM"/>
                <w:color w:val="000000" w:themeColor="text1"/>
                <w:sz w:val="16"/>
              </w:rPr>
            </w:pPr>
            <w:r>
              <w:rPr>
                <w:rFonts w:hint="eastAsia" w:ascii="HGSｺﾞｼｯｸM" w:hAnsi="HGSｺﾞｼｯｸM" w:eastAsia="HGSｺﾞｼｯｸM"/>
                <w:color w:val="000000" w:themeColor="text1"/>
                <w:sz w:val="16"/>
              </w:rPr>
              <w:t>質　　　問</w:t>
            </w:r>
          </w:p>
        </w:tc>
        <w:tc>
          <w:tcPr>
            <w:tcW w:w="700" w:type="dxa"/>
            <w:vMerge w:val="continue"/>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200" w:lineRule="exact"/>
              <w:rPr>
                <w:rFonts w:hint="default"/>
              </w:rPr>
            </w:pPr>
          </w:p>
        </w:tc>
        <w:tc>
          <w:tcPr>
            <w:tcW w:w="700" w:type="dxa"/>
            <w:vMerge w:val="continue"/>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200" w:lineRule="exact"/>
              <w:rPr>
                <w:rFonts w:hint="default"/>
              </w:rPr>
            </w:pPr>
          </w:p>
        </w:tc>
        <w:tc>
          <w:tcPr>
            <w:tcW w:w="700" w:type="dxa"/>
            <w:vMerge w:val="continue"/>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200" w:lineRule="exact"/>
              <w:rPr>
                <w:rFonts w:hint="default"/>
              </w:rPr>
            </w:pPr>
          </w:p>
        </w:tc>
      </w:tr>
      <w:tr>
        <w:trPr>
          <w:trHeight w:val="283" w:hRule="exact"/>
        </w:trPr>
        <w:tc>
          <w:tcPr>
            <w:tcW w:w="2215"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themeColor="text1"/>
                <w:sz w:val="16"/>
              </w:rPr>
            </w:pPr>
            <w:r>
              <w:rPr>
                <w:rFonts w:hint="eastAsia"/>
                <w:color w:val="000000" w:themeColor="text1"/>
                <w:sz w:val="16"/>
              </w:rPr>
              <w:t>（</w:t>
            </w:r>
            <w:r>
              <w:rPr>
                <w:rFonts w:hint="eastAsia"/>
                <w:color w:val="000000" w:themeColor="text1"/>
                <w:sz w:val="16"/>
              </w:rPr>
              <w:t>1</w:t>
            </w:r>
            <w:r>
              <w:rPr>
                <w:rFonts w:hint="eastAsia"/>
                <w:color w:val="000000" w:themeColor="text1"/>
                <w:sz w:val="16"/>
              </w:rPr>
              <w:t>）介護休業</w:t>
            </w:r>
          </w:p>
        </w:tc>
        <w:tc>
          <w:tcPr>
            <w:tcW w:w="413" w:type="dxa"/>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①</w:t>
            </w:r>
          </w:p>
        </w:tc>
        <w:tc>
          <w:tcPr>
            <w:tcW w:w="5207" w:type="dxa"/>
            <w:tcBorders>
              <w:top w:val="single" w:color="auto" w:sz="12"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社員の希望に応じて介護休業が取得できる</w:t>
            </w:r>
          </w:p>
        </w:tc>
        <w:tc>
          <w:tcPr>
            <w:tcW w:w="70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c>
          <w:tcPr>
            <w:tcW w:w="70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140" w:lineRule="exact"/>
              <w:rPr>
                <w:rFonts w:hint="default"/>
                <w:color w:val="000000" w:themeColor="text1"/>
                <w:sz w:val="10"/>
              </w:rPr>
            </w:pPr>
          </w:p>
        </w:tc>
      </w:tr>
      <w:tr>
        <w:trPr>
          <w:trHeight w:val="283" w:hRule="exact"/>
        </w:trPr>
        <w:tc>
          <w:tcPr>
            <w:tcW w:w="2215" w:type="dxa"/>
            <w:vMerge w:val="continue"/>
            <w:vAlign w:val="center"/>
          </w:tcPr>
          <w:p>
            <w:pPr>
              <w:pStyle w:val="0"/>
              <w:rPr>
                <w:rFonts w:hint="default"/>
                <w:sz w:val="16"/>
              </w:rPr>
            </w:pPr>
          </w:p>
        </w:tc>
        <w:tc>
          <w:tcPr>
            <w:tcW w:w="4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②</w:t>
            </w:r>
          </w:p>
        </w:tc>
        <w:tc>
          <w:tcPr>
            <w:tcW w:w="52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法定を超えた介護休業が取得できる</w:t>
            </w:r>
          </w:p>
        </w:tc>
        <w:tc>
          <w:tcPr>
            <w:tcW w:w="700" w:type="dxa"/>
            <w:vAlign w:val="top"/>
          </w:tcPr>
          <w:p>
            <w:pPr>
              <w:pStyle w:val="0"/>
              <w:spacing w:line="240" w:lineRule="exact"/>
              <w:rPr>
                <w:rFonts w:hint="default"/>
                <w:color w:val="000000" w:themeColor="text1"/>
                <w:sz w:val="16"/>
              </w:rPr>
            </w:pPr>
          </w:p>
        </w:tc>
        <w:tc>
          <w:tcPr>
            <w:tcW w:w="700" w:type="dxa"/>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vAlign w:val="top"/>
          </w:tcPr>
          <w:p>
            <w:pPr>
              <w:pStyle w:val="0"/>
              <w:spacing w:line="240" w:lineRule="exact"/>
              <w:rPr>
                <w:rFonts w:hint="default"/>
                <w:color w:val="000000" w:themeColor="text1"/>
                <w:sz w:val="16"/>
              </w:rPr>
            </w:pPr>
          </w:p>
        </w:tc>
      </w:tr>
      <w:tr>
        <w:trPr>
          <w:trHeight w:val="283" w:hRule="exact"/>
        </w:trPr>
        <w:tc>
          <w:tcPr>
            <w:tcW w:w="2215" w:type="dxa"/>
            <w:vMerge w:val="continue"/>
            <w:vAlign w:val="center"/>
          </w:tcPr>
          <w:p>
            <w:pPr>
              <w:pStyle w:val="0"/>
              <w:rPr>
                <w:rFonts w:hint="default"/>
                <w:sz w:val="16"/>
              </w:rPr>
            </w:pPr>
          </w:p>
        </w:tc>
        <w:tc>
          <w:tcPr>
            <w:tcW w:w="4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③</w:t>
            </w:r>
          </w:p>
        </w:tc>
        <w:tc>
          <w:tcPr>
            <w:tcW w:w="52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介護休業取得者の代替要員を確保する</w:t>
            </w:r>
          </w:p>
        </w:tc>
        <w:tc>
          <w:tcPr>
            <w:tcW w:w="700" w:type="dxa"/>
            <w:vAlign w:val="top"/>
          </w:tcPr>
          <w:p>
            <w:pPr>
              <w:pStyle w:val="0"/>
              <w:spacing w:line="240" w:lineRule="exact"/>
              <w:rPr>
                <w:rFonts w:hint="default"/>
                <w:color w:val="000000" w:themeColor="text1"/>
                <w:sz w:val="16"/>
              </w:rPr>
            </w:pPr>
          </w:p>
        </w:tc>
        <w:tc>
          <w:tcPr>
            <w:tcW w:w="700" w:type="dxa"/>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vAlign w:val="top"/>
          </w:tcPr>
          <w:p>
            <w:pPr>
              <w:pStyle w:val="0"/>
              <w:spacing w:line="240" w:lineRule="exact"/>
              <w:rPr>
                <w:rFonts w:hint="default"/>
                <w:color w:val="000000" w:themeColor="text1"/>
                <w:sz w:val="16"/>
              </w:rPr>
            </w:pPr>
          </w:p>
        </w:tc>
      </w:tr>
      <w:tr>
        <w:trPr>
          <w:trHeight w:val="397" w:hRule="exact"/>
        </w:trPr>
        <w:tc>
          <w:tcPr>
            <w:tcW w:w="2215" w:type="dxa"/>
            <w:vMerge w:val="continue"/>
            <w:vAlign w:val="center"/>
          </w:tcPr>
          <w:p>
            <w:pPr>
              <w:pStyle w:val="0"/>
              <w:rPr>
                <w:rFonts w:hint="default"/>
              </w:rPr>
            </w:pPr>
          </w:p>
        </w:tc>
        <w:tc>
          <w:tcPr>
            <w:tcW w:w="4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160" w:lineRule="exact"/>
              <w:jc w:val="center"/>
              <w:rPr>
                <w:rFonts w:hint="default"/>
                <w:color w:val="000000" w:themeColor="text1"/>
              </w:rPr>
            </w:pPr>
            <w:r>
              <w:rPr>
                <w:rFonts w:hint="eastAsia"/>
                <w:color w:val="000000" w:themeColor="text1"/>
                <w:sz w:val="16"/>
              </w:rPr>
              <w:t>④</w:t>
            </w:r>
          </w:p>
        </w:tc>
        <w:tc>
          <w:tcPr>
            <w:tcW w:w="52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普段から介護休業について社員に情報提供するなど、介護休業の利用を促進する</w:t>
            </w:r>
          </w:p>
        </w:tc>
        <w:tc>
          <w:tcPr>
            <w:tcW w:w="700" w:type="dxa"/>
            <w:vAlign w:val="top"/>
          </w:tcPr>
          <w:p>
            <w:pPr>
              <w:pStyle w:val="0"/>
              <w:spacing w:line="240" w:lineRule="exact"/>
              <w:rPr>
                <w:rFonts w:hint="default"/>
                <w:color w:val="000000" w:themeColor="text1"/>
                <w:sz w:val="16"/>
              </w:rPr>
            </w:pPr>
          </w:p>
        </w:tc>
        <w:tc>
          <w:tcPr>
            <w:tcW w:w="700" w:type="dxa"/>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vAlign w:val="top"/>
          </w:tcPr>
          <w:p>
            <w:pPr>
              <w:pStyle w:val="0"/>
              <w:spacing w:line="240" w:lineRule="exact"/>
              <w:rPr>
                <w:rFonts w:hint="default"/>
                <w:color w:val="000000" w:themeColor="text1"/>
                <w:sz w:val="16"/>
              </w:rPr>
            </w:pPr>
          </w:p>
        </w:tc>
      </w:tr>
      <w:tr>
        <w:trPr>
          <w:trHeight w:val="283" w:hRule="exact"/>
        </w:trPr>
        <w:tc>
          <w:tcPr>
            <w:tcW w:w="2215" w:type="dxa"/>
            <w:vMerge w:val="continue"/>
            <w:vAlign w:val="center"/>
          </w:tcPr>
          <w:p>
            <w:pPr>
              <w:pStyle w:val="0"/>
              <w:rPr>
                <w:rFonts w:hint="default"/>
              </w:rPr>
            </w:pPr>
          </w:p>
        </w:tc>
        <w:tc>
          <w:tcPr>
            <w:tcW w:w="4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⑤</w:t>
            </w:r>
          </w:p>
        </w:tc>
        <w:tc>
          <w:tcPr>
            <w:tcW w:w="52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その他の取組みを行っている（　　　　　　　　　　　　　　　　）</w:t>
            </w:r>
          </w:p>
        </w:tc>
        <w:tc>
          <w:tcPr>
            <w:tcW w:w="700" w:type="dxa"/>
            <w:vAlign w:val="top"/>
          </w:tcPr>
          <w:p>
            <w:pPr>
              <w:pStyle w:val="0"/>
              <w:rPr>
                <w:rFonts w:hint="default"/>
                <w:color w:val="000000" w:themeColor="text1"/>
              </w:rPr>
            </w:pPr>
          </w:p>
        </w:tc>
        <w:tc>
          <w:tcPr>
            <w:tcW w:w="700" w:type="dxa"/>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vAlign w:val="top"/>
          </w:tcPr>
          <w:p>
            <w:pPr>
              <w:pStyle w:val="0"/>
              <w:rPr>
                <w:rFonts w:hint="default"/>
                <w:color w:val="000000" w:themeColor="text1"/>
              </w:rPr>
            </w:pPr>
          </w:p>
        </w:tc>
      </w:tr>
      <w:tr>
        <w:trPr>
          <w:trHeight w:val="283" w:hRule="exact"/>
        </w:trPr>
        <w:tc>
          <w:tcPr>
            <w:tcW w:w="2215" w:type="dxa"/>
            <w:vMerge w:val="restart"/>
            <w:vAlign w:val="center"/>
          </w:tcPr>
          <w:p>
            <w:pPr>
              <w:pStyle w:val="0"/>
              <w:spacing w:line="240" w:lineRule="exact"/>
              <w:rPr>
                <w:rFonts w:hint="default"/>
                <w:color w:val="000000" w:themeColor="text1"/>
                <w:sz w:val="16"/>
              </w:rPr>
            </w:pPr>
            <w:r>
              <w:rPr>
                <w:rFonts w:hint="eastAsia"/>
                <w:color w:val="000000" w:themeColor="text1"/>
                <w:sz w:val="16"/>
              </w:rPr>
              <w:t>（</w:t>
            </w:r>
            <w:r>
              <w:rPr>
                <w:rFonts w:hint="eastAsia"/>
                <w:color w:val="000000" w:themeColor="text1"/>
                <w:sz w:val="16"/>
              </w:rPr>
              <w:t>2</w:t>
            </w:r>
            <w:r>
              <w:rPr>
                <w:rFonts w:hint="eastAsia"/>
                <w:color w:val="000000" w:themeColor="text1"/>
                <w:sz w:val="16"/>
              </w:rPr>
              <w:t>）介護休業復帰支援</w:t>
            </w:r>
          </w:p>
        </w:tc>
        <w:tc>
          <w:tcPr>
            <w:tcW w:w="4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⑥</w:t>
            </w:r>
          </w:p>
        </w:tc>
        <w:tc>
          <w:tcPr>
            <w:tcW w:w="52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本人の希望があれば介護休業取得前の職場に復帰できるようにする</w:t>
            </w:r>
          </w:p>
        </w:tc>
        <w:tc>
          <w:tcPr>
            <w:tcW w:w="700" w:type="dxa"/>
            <w:vAlign w:val="top"/>
          </w:tcPr>
          <w:p>
            <w:pPr>
              <w:pStyle w:val="0"/>
              <w:spacing w:line="240" w:lineRule="exact"/>
              <w:rPr>
                <w:rFonts w:hint="default"/>
                <w:color w:val="000000" w:themeColor="text1"/>
                <w:sz w:val="16"/>
              </w:rPr>
            </w:pPr>
          </w:p>
        </w:tc>
        <w:tc>
          <w:tcPr>
            <w:tcW w:w="700" w:type="dxa"/>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vAlign w:val="top"/>
          </w:tcPr>
          <w:p>
            <w:pPr>
              <w:pStyle w:val="0"/>
              <w:spacing w:line="240" w:lineRule="exact"/>
              <w:rPr>
                <w:rFonts w:hint="default"/>
                <w:color w:val="000000" w:themeColor="text1"/>
                <w:sz w:val="16"/>
              </w:rPr>
            </w:pPr>
          </w:p>
        </w:tc>
      </w:tr>
      <w:tr>
        <w:trPr>
          <w:trHeight w:val="397" w:hRule="exact"/>
        </w:trPr>
        <w:tc>
          <w:tcPr>
            <w:tcW w:w="2215" w:type="dxa"/>
            <w:vMerge w:val="continue"/>
            <w:vAlign w:val="center"/>
          </w:tcPr>
          <w:p>
            <w:pPr>
              <w:pStyle w:val="0"/>
              <w:spacing w:line="240" w:lineRule="exact"/>
              <w:rPr>
                <w:rFonts w:hint="default"/>
                <w:color w:val="000000" w:themeColor="text1"/>
                <w:sz w:val="16"/>
              </w:rPr>
            </w:pPr>
          </w:p>
        </w:tc>
        <w:tc>
          <w:tcPr>
            <w:tcW w:w="4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160" w:lineRule="exact"/>
              <w:jc w:val="center"/>
              <w:rPr>
                <w:rFonts w:hint="default"/>
                <w:color w:val="000000" w:themeColor="text1"/>
              </w:rPr>
            </w:pPr>
            <w:r>
              <w:rPr>
                <w:rFonts w:hint="eastAsia"/>
                <w:color w:val="000000" w:themeColor="text1"/>
                <w:sz w:val="16"/>
              </w:rPr>
              <w:t>⑦</w:t>
            </w:r>
          </w:p>
        </w:tc>
        <w:tc>
          <w:tcPr>
            <w:tcW w:w="52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面談等を行い、介護休業終了後は介護休業取得者の意向を尊重した職場に配置する</w:t>
            </w:r>
          </w:p>
        </w:tc>
        <w:tc>
          <w:tcPr>
            <w:tcW w:w="700" w:type="dxa"/>
            <w:vAlign w:val="top"/>
          </w:tcPr>
          <w:p>
            <w:pPr>
              <w:pStyle w:val="0"/>
              <w:spacing w:line="240" w:lineRule="exact"/>
              <w:rPr>
                <w:rFonts w:hint="default"/>
                <w:color w:val="000000" w:themeColor="text1"/>
                <w:sz w:val="16"/>
              </w:rPr>
            </w:pPr>
          </w:p>
        </w:tc>
        <w:tc>
          <w:tcPr>
            <w:tcW w:w="700" w:type="dxa"/>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vAlign w:val="top"/>
          </w:tcPr>
          <w:p>
            <w:pPr>
              <w:pStyle w:val="0"/>
              <w:spacing w:line="240" w:lineRule="exact"/>
              <w:rPr>
                <w:rFonts w:hint="default"/>
                <w:color w:val="000000" w:themeColor="text1"/>
                <w:sz w:val="16"/>
              </w:rPr>
            </w:pPr>
          </w:p>
        </w:tc>
      </w:tr>
      <w:tr>
        <w:trPr>
          <w:trHeight w:val="283" w:hRule="exact"/>
        </w:trPr>
        <w:tc>
          <w:tcPr>
            <w:tcW w:w="2215" w:type="dxa"/>
            <w:vMerge w:val="continue"/>
            <w:vAlign w:val="center"/>
          </w:tcPr>
          <w:p>
            <w:pPr>
              <w:pStyle w:val="0"/>
              <w:rPr>
                <w:rFonts w:hint="eastAsia"/>
              </w:rPr>
            </w:pPr>
          </w:p>
        </w:tc>
        <w:tc>
          <w:tcPr>
            <w:tcW w:w="4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⑧</w:t>
            </w:r>
          </w:p>
        </w:tc>
        <w:tc>
          <w:tcPr>
            <w:tcW w:w="52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職場復帰しやすくするため、介護休業中の情報を提供する</w:t>
            </w:r>
          </w:p>
        </w:tc>
        <w:tc>
          <w:tcPr>
            <w:tcW w:w="700" w:type="dxa"/>
            <w:vAlign w:val="top"/>
          </w:tcPr>
          <w:p>
            <w:pPr>
              <w:pStyle w:val="0"/>
              <w:spacing w:line="240" w:lineRule="exact"/>
              <w:rPr>
                <w:rFonts w:hint="default"/>
                <w:color w:val="000000" w:themeColor="text1"/>
                <w:sz w:val="16"/>
              </w:rPr>
            </w:pPr>
          </w:p>
        </w:tc>
        <w:tc>
          <w:tcPr>
            <w:tcW w:w="700" w:type="dxa"/>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vAlign w:val="top"/>
          </w:tcPr>
          <w:p>
            <w:pPr>
              <w:pStyle w:val="0"/>
              <w:spacing w:line="240" w:lineRule="exact"/>
              <w:rPr>
                <w:rFonts w:hint="default"/>
                <w:color w:val="000000" w:themeColor="text1"/>
                <w:sz w:val="16"/>
              </w:rPr>
            </w:pPr>
          </w:p>
        </w:tc>
      </w:tr>
      <w:tr>
        <w:trPr>
          <w:trHeight w:val="397" w:hRule="exact"/>
        </w:trPr>
        <w:tc>
          <w:tcPr>
            <w:tcW w:w="2215" w:type="dxa"/>
            <w:vMerge w:val="continue"/>
            <w:vAlign w:val="center"/>
          </w:tcPr>
          <w:p>
            <w:pPr>
              <w:pStyle w:val="0"/>
              <w:rPr>
                <w:rFonts w:hint="eastAsia"/>
              </w:rPr>
            </w:pPr>
          </w:p>
        </w:tc>
        <w:tc>
          <w:tcPr>
            <w:tcW w:w="4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160" w:lineRule="exact"/>
              <w:jc w:val="center"/>
              <w:rPr>
                <w:rFonts w:hint="default"/>
                <w:color w:val="000000" w:themeColor="text1"/>
              </w:rPr>
            </w:pPr>
            <w:r>
              <w:rPr>
                <w:rFonts w:hint="eastAsia"/>
                <w:color w:val="000000" w:themeColor="text1"/>
                <w:sz w:val="16"/>
              </w:rPr>
              <w:t>⑨</w:t>
            </w:r>
          </w:p>
        </w:tc>
        <w:tc>
          <w:tcPr>
            <w:tcW w:w="52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介護休業終了後の職場復帰が円滑にできるよう、教育訓練や能力開発の機会をつくる</w:t>
            </w:r>
          </w:p>
        </w:tc>
        <w:tc>
          <w:tcPr>
            <w:tcW w:w="700" w:type="dxa"/>
            <w:vAlign w:val="top"/>
          </w:tcPr>
          <w:p>
            <w:pPr>
              <w:pStyle w:val="0"/>
              <w:spacing w:line="160" w:lineRule="exact"/>
              <w:rPr>
                <w:rFonts w:hint="default"/>
                <w:color w:val="000000" w:themeColor="text1"/>
                <w:sz w:val="16"/>
              </w:rPr>
            </w:pPr>
          </w:p>
        </w:tc>
        <w:tc>
          <w:tcPr>
            <w:tcW w:w="700" w:type="dxa"/>
            <w:vAlign w:val="center"/>
          </w:tcPr>
          <w:p>
            <w:pPr>
              <w:pStyle w:val="0"/>
              <w:spacing w:line="16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vAlign w:val="top"/>
          </w:tcPr>
          <w:p>
            <w:pPr>
              <w:pStyle w:val="0"/>
              <w:spacing w:line="160" w:lineRule="exact"/>
              <w:rPr>
                <w:rFonts w:hint="default"/>
                <w:color w:val="000000" w:themeColor="text1"/>
                <w:sz w:val="16"/>
              </w:rPr>
            </w:pPr>
          </w:p>
        </w:tc>
      </w:tr>
      <w:tr>
        <w:trPr>
          <w:trHeight w:val="283" w:hRule="exact"/>
        </w:trPr>
        <w:tc>
          <w:tcPr>
            <w:tcW w:w="2215" w:type="dxa"/>
            <w:vMerge w:val="continue"/>
            <w:vAlign w:val="center"/>
          </w:tcPr>
          <w:p>
            <w:pPr>
              <w:pStyle w:val="0"/>
              <w:rPr>
                <w:rFonts w:hint="eastAsia"/>
              </w:rPr>
            </w:pPr>
          </w:p>
        </w:tc>
        <w:tc>
          <w:tcPr>
            <w:tcW w:w="4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⑩</w:t>
            </w:r>
          </w:p>
        </w:tc>
        <w:tc>
          <w:tcPr>
            <w:tcW w:w="52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その他の取組みを行っている（　　　　　　　　　　　　　　　　）</w:t>
            </w:r>
          </w:p>
        </w:tc>
        <w:tc>
          <w:tcPr>
            <w:tcW w:w="700" w:type="dxa"/>
            <w:vAlign w:val="top"/>
          </w:tcPr>
          <w:p>
            <w:pPr>
              <w:pStyle w:val="0"/>
              <w:rPr>
                <w:rFonts w:hint="default"/>
                <w:color w:val="000000" w:themeColor="text1"/>
              </w:rPr>
            </w:pPr>
          </w:p>
        </w:tc>
        <w:tc>
          <w:tcPr>
            <w:tcW w:w="700" w:type="dxa"/>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vAlign w:val="top"/>
          </w:tcPr>
          <w:p>
            <w:pPr>
              <w:pStyle w:val="0"/>
              <w:rPr>
                <w:rFonts w:hint="default"/>
                <w:color w:val="000000" w:themeColor="text1"/>
              </w:rPr>
            </w:pPr>
          </w:p>
        </w:tc>
      </w:tr>
      <w:tr>
        <w:trPr>
          <w:trHeight w:val="283" w:hRule="exact"/>
        </w:trPr>
        <w:tc>
          <w:tcPr>
            <w:tcW w:w="2215"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color w:val="000000" w:themeColor="text1"/>
                <w:sz w:val="16"/>
              </w:rPr>
            </w:pPr>
            <w:r>
              <w:rPr>
                <w:rFonts w:hint="eastAsia"/>
                <w:color w:val="000000" w:themeColor="text1"/>
                <w:sz w:val="16"/>
              </w:rPr>
              <w:t>（</w:t>
            </w:r>
            <w:r>
              <w:rPr>
                <w:rFonts w:hint="eastAsia"/>
                <w:color w:val="000000" w:themeColor="text1"/>
                <w:sz w:val="16"/>
              </w:rPr>
              <w:t>3</w:t>
            </w:r>
            <w:r>
              <w:rPr>
                <w:rFonts w:hint="eastAsia"/>
                <w:color w:val="000000" w:themeColor="text1"/>
                <w:sz w:val="16"/>
              </w:rPr>
              <w:t>）勤務への配慮</w:t>
            </w:r>
          </w:p>
        </w:tc>
        <w:tc>
          <w:tcPr>
            <w:tcW w:w="4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⑪</w:t>
            </w:r>
          </w:p>
        </w:tc>
        <w:tc>
          <w:tcPr>
            <w:tcW w:w="52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短時間勤務制度がある</w:t>
            </w:r>
          </w:p>
        </w:tc>
        <w:tc>
          <w:tcPr>
            <w:tcW w:w="700" w:type="dxa"/>
            <w:vAlign w:val="top"/>
          </w:tcPr>
          <w:p>
            <w:pPr>
              <w:pStyle w:val="0"/>
              <w:spacing w:line="240" w:lineRule="exact"/>
              <w:rPr>
                <w:rFonts w:hint="default"/>
                <w:color w:val="000000" w:themeColor="text1"/>
                <w:sz w:val="16"/>
              </w:rPr>
            </w:pPr>
          </w:p>
        </w:tc>
        <w:tc>
          <w:tcPr>
            <w:tcW w:w="700" w:type="dxa"/>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vAlign w:val="top"/>
          </w:tcPr>
          <w:p>
            <w:pPr>
              <w:pStyle w:val="0"/>
              <w:spacing w:line="240" w:lineRule="exact"/>
              <w:rPr>
                <w:rFonts w:hint="default"/>
                <w:color w:val="000000" w:themeColor="text1"/>
                <w:sz w:val="16"/>
              </w:rPr>
            </w:pPr>
          </w:p>
        </w:tc>
      </w:tr>
      <w:tr>
        <w:trPr>
          <w:trHeight w:val="283" w:hRule="exact"/>
        </w:trPr>
        <w:tc>
          <w:tcPr>
            <w:tcW w:w="2215" w:type="dxa"/>
            <w:vMerge w:val="continue"/>
            <w:vAlign w:val="center"/>
          </w:tcPr>
          <w:p>
            <w:pPr>
              <w:pStyle w:val="0"/>
              <w:rPr>
                <w:rFonts w:hint="default"/>
                <w:sz w:val="16"/>
              </w:rPr>
            </w:pPr>
          </w:p>
        </w:tc>
        <w:tc>
          <w:tcPr>
            <w:tcW w:w="4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⑫</w:t>
            </w:r>
          </w:p>
        </w:tc>
        <w:tc>
          <w:tcPr>
            <w:tcW w:w="52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フレックス勤務制度がある</w:t>
            </w:r>
          </w:p>
        </w:tc>
        <w:tc>
          <w:tcPr>
            <w:tcW w:w="700" w:type="dxa"/>
            <w:vAlign w:val="top"/>
          </w:tcPr>
          <w:p>
            <w:pPr>
              <w:pStyle w:val="0"/>
              <w:spacing w:line="240" w:lineRule="exact"/>
              <w:rPr>
                <w:rFonts w:hint="default"/>
                <w:color w:val="000000" w:themeColor="text1"/>
                <w:sz w:val="16"/>
              </w:rPr>
            </w:pPr>
          </w:p>
        </w:tc>
        <w:tc>
          <w:tcPr>
            <w:tcW w:w="700" w:type="dxa"/>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vAlign w:val="top"/>
          </w:tcPr>
          <w:p>
            <w:pPr>
              <w:pStyle w:val="0"/>
              <w:spacing w:line="240" w:lineRule="exact"/>
              <w:rPr>
                <w:rFonts w:hint="default"/>
                <w:color w:val="000000" w:themeColor="text1"/>
                <w:sz w:val="16"/>
              </w:rPr>
            </w:pPr>
          </w:p>
        </w:tc>
      </w:tr>
      <w:tr>
        <w:trPr>
          <w:trHeight w:val="283" w:hRule="exact"/>
        </w:trPr>
        <w:tc>
          <w:tcPr>
            <w:tcW w:w="2215" w:type="dxa"/>
            <w:vMerge w:val="continue"/>
            <w:vAlign w:val="center"/>
          </w:tcPr>
          <w:p>
            <w:pPr>
              <w:pStyle w:val="0"/>
              <w:rPr>
                <w:rFonts w:hint="default"/>
              </w:rPr>
            </w:pPr>
          </w:p>
        </w:tc>
        <w:tc>
          <w:tcPr>
            <w:tcW w:w="4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sz w:val="16"/>
              </w:rPr>
            </w:pPr>
            <w:r>
              <w:rPr>
                <w:rFonts w:hint="eastAsia"/>
                <w:color w:val="000000" w:themeColor="text1"/>
                <w:sz w:val="16"/>
              </w:rPr>
              <w:t>⑬</w:t>
            </w:r>
          </w:p>
        </w:tc>
        <w:tc>
          <w:tcPr>
            <w:tcW w:w="52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在宅勤務制度がある</w:t>
            </w:r>
          </w:p>
        </w:tc>
        <w:tc>
          <w:tcPr>
            <w:tcW w:w="700" w:type="dxa"/>
            <w:vAlign w:val="top"/>
          </w:tcPr>
          <w:p>
            <w:pPr>
              <w:pStyle w:val="0"/>
              <w:spacing w:line="240" w:lineRule="exact"/>
              <w:rPr>
                <w:rFonts w:hint="default"/>
                <w:color w:val="000000" w:themeColor="text1"/>
                <w:sz w:val="16"/>
              </w:rPr>
            </w:pPr>
          </w:p>
        </w:tc>
        <w:tc>
          <w:tcPr>
            <w:tcW w:w="700" w:type="dxa"/>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vAlign w:val="top"/>
          </w:tcPr>
          <w:p>
            <w:pPr>
              <w:pStyle w:val="0"/>
              <w:spacing w:line="240" w:lineRule="exact"/>
              <w:rPr>
                <w:rFonts w:hint="default"/>
                <w:color w:val="000000" w:themeColor="text1"/>
                <w:sz w:val="16"/>
              </w:rPr>
            </w:pPr>
          </w:p>
        </w:tc>
      </w:tr>
      <w:tr>
        <w:trPr>
          <w:trHeight w:val="283" w:hRule="exact"/>
        </w:trPr>
        <w:tc>
          <w:tcPr>
            <w:tcW w:w="2215" w:type="dxa"/>
            <w:vMerge w:val="continue"/>
            <w:vAlign w:val="center"/>
          </w:tcPr>
          <w:p>
            <w:pPr>
              <w:pStyle w:val="0"/>
              <w:rPr>
                <w:rFonts w:hint="default"/>
              </w:rPr>
            </w:pPr>
          </w:p>
        </w:tc>
        <w:tc>
          <w:tcPr>
            <w:tcW w:w="4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sz w:val="16"/>
              </w:rPr>
            </w:pPr>
            <w:r>
              <w:rPr>
                <w:rFonts w:hint="eastAsia"/>
                <w:color w:val="000000" w:themeColor="text1"/>
                <w:sz w:val="16"/>
              </w:rPr>
              <w:t>⑭</w:t>
            </w:r>
          </w:p>
        </w:tc>
        <w:tc>
          <w:tcPr>
            <w:tcW w:w="52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始業・終業時刻の繰り上げ・繰り下げによる勤務ができる制度がある</w:t>
            </w:r>
          </w:p>
        </w:tc>
        <w:tc>
          <w:tcPr>
            <w:tcW w:w="700" w:type="dxa"/>
            <w:vAlign w:val="top"/>
          </w:tcPr>
          <w:p>
            <w:pPr>
              <w:pStyle w:val="0"/>
              <w:spacing w:line="240" w:lineRule="exact"/>
              <w:rPr>
                <w:rFonts w:hint="default"/>
                <w:color w:val="000000" w:themeColor="text1"/>
                <w:sz w:val="16"/>
              </w:rPr>
            </w:pPr>
          </w:p>
        </w:tc>
        <w:tc>
          <w:tcPr>
            <w:tcW w:w="700" w:type="dxa"/>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vAlign w:val="top"/>
          </w:tcPr>
          <w:p>
            <w:pPr>
              <w:pStyle w:val="0"/>
              <w:spacing w:line="240" w:lineRule="exact"/>
              <w:rPr>
                <w:rFonts w:hint="default"/>
                <w:color w:val="000000" w:themeColor="text1"/>
                <w:sz w:val="16"/>
              </w:rPr>
            </w:pPr>
          </w:p>
        </w:tc>
      </w:tr>
      <w:tr>
        <w:trPr>
          <w:trHeight w:val="283" w:hRule="exact"/>
        </w:trPr>
        <w:tc>
          <w:tcPr>
            <w:tcW w:w="2215" w:type="dxa"/>
            <w:vMerge w:val="continue"/>
            <w:vAlign w:val="center"/>
          </w:tcPr>
          <w:p>
            <w:pPr>
              <w:pStyle w:val="0"/>
              <w:rPr>
                <w:rFonts w:hint="default"/>
              </w:rPr>
            </w:pPr>
          </w:p>
        </w:tc>
        <w:tc>
          <w:tcPr>
            <w:tcW w:w="4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sz w:val="16"/>
              </w:rPr>
            </w:pPr>
            <w:r>
              <w:rPr>
                <w:rFonts w:hint="eastAsia"/>
                <w:color w:val="000000" w:themeColor="text1"/>
                <w:sz w:val="16"/>
              </w:rPr>
              <w:t>⑮</w:t>
            </w:r>
          </w:p>
        </w:tc>
        <w:tc>
          <w:tcPr>
            <w:tcW w:w="52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残業などの時間外労働を制限することができる</w:t>
            </w:r>
          </w:p>
        </w:tc>
        <w:tc>
          <w:tcPr>
            <w:tcW w:w="700" w:type="dxa"/>
            <w:vAlign w:val="top"/>
          </w:tcPr>
          <w:p>
            <w:pPr>
              <w:pStyle w:val="0"/>
              <w:spacing w:line="240" w:lineRule="exact"/>
              <w:rPr>
                <w:rFonts w:hint="default"/>
                <w:color w:val="000000" w:themeColor="text1"/>
                <w:sz w:val="16"/>
              </w:rPr>
            </w:pPr>
          </w:p>
        </w:tc>
        <w:tc>
          <w:tcPr>
            <w:tcW w:w="700" w:type="dxa"/>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vAlign w:val="top"/>
          </w:tcPr>
          <w:p>
            <w:pPr>
              <w:pStyle w:val="0"/>
              <w:spacing w:line="240" w:lineRule="exact"/>
              <w:rPr>
                <w:rFonts w:hint="default"/>
                <w:color w:val="000000" w:themeColor="text1"/>
                <w:sz w:val="16"/>
              </w:rPr>
            </w:pPr>
          </w:p>
        </w:tc>
      </w:tr>
      <w:tr>
        <w:trPr>
          <w:trHeight w:val="283" w:hRule="exact"/>
        </w:trPr>
        <w:tc>
          <w:tcPr>
            <w:tcW w:w="2215" w:type="dxa"/>
            <w:vMerge w:val="continue"/>
            <w:vAlign w:val="center"/>
          </w:tcPr>
          <w:p>
            <w:pPr>
              <w:pStyle w:val="0"/>
              <w:rPr>
                <w:rFonts w:hint="default"/>
              </w:rPr>
            </w:pPr>
          </w:p>
        </w:tc>
        <w:tc>
          <w:tcPr>
            <w:tcW w:w="4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sz w:val="16"/>
              </w:rPr>
            </w:pPr>
            <w:r>
              <w:rPr>
                <w:rFonts w:hint="eastAsia"/>
                <w:color w:val="000000" w:themeColor="text1"/>
                <w:sz w:val="16"/>
              </w:rPr>
              <w:t>⑯</w:t>
            </w:r>
          </w:p>
        </w:tc>
        <w:tc>
          <w:tcPr>
            <w:tcW w:w="52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本人の希望があれば、配置転換や就業形態の変更などを行う</w:t>
            </w:r>
          </w:p>
        </w:tc>
        <w:tc>
          <w:tcPr>
            <w:tcW w:w="700" w:type="dxa"/>
            <w:vAlign w:val="top"/>
          </w:tcPr>
          <w:p>
            <w:pPr>
              <w:pStyle w:val="0"/>
              <w:spacing w:line="240" w:lineRule="exact"/>
              <w:rPr>
                <w:rFonts w:hint="default"/>
                <w:color w:val="000000" w:themeColor="text1"/>
                <w:sz w:val="16"/>
              </w:rPr>
            </w:pPr>
          </w:p>
        </w:tc>
        <w:tc>
          <w:tcPr>
            <w:tcW w:w="700" w:type="dxa"/>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vAlign w:val="top"/>
          </w:tcPr>
          <w:p>
            <w:pPr>
              <w:pStyle w:val="0"/>
              <w:spacing w:line="240" w:lineRule="exact"/>
              <w:rPr>
                <w:rFonts w:hint="default"/>
                <w:color w:val="000000" w:themeColor="text1"/>
                <w:sz w:val="16"/>
              </w:rPr>
            </w:pPr>
          </w:p>
        </w:tc>
      </w:tr>
      <w:tr>
        <w:trPr>
          <w:trHeight w:val="283" w:hRule="exact"/>
        </w:trPr>
        <w:tc>
          <w:tcPr>
            <w:tcW w:w="2215" w:type="dxa"/>
            <w:vMerge w:val="continue"/>
            <w:vAlign w:val="center"/>
          </w:tcPr>
          <w:p>
            <w:pPr>
              <w:pStyle w:val="0"/>
              <w:rPr>
                <w:rFonts w:hint="default"/>
              </w:rPr>
            </w:pPr>
          </w:p>
        </w:tc>
        <w:tc>
          <w:tcPr>
            <w:tcW w:w="4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sz w:val="16"/>
              </w:rPr>
            </w:pPr>
            <w:r>
              <w:rPr>
                <w:rFonts w:hint="eastAsia"/>
                <w:color w:val="000000" w:themeColor="text1"/>
                <w:sz w:val="16"/>
              </w:rPr>
              <w:t>⑰</w:t>
            </w:r>
          </w:p>
        </w:tc>
        <w:tc>
          <w:tcPr>
            <w:tcW w:w="52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仕事の内容を見直したり、負担を軽減するよう配慮する</w:t>
            </w:r>
          </w:p>
        </w:tc>
        <w:tc>
          <w:tcPr>
            <w:tcW w:w="700" w:type="dxa"/>
            <w:vAlign w:val="top"/>
          </w:tcPr>
          <w:p>
            <w:pPr>
              <w:pStyle w:val="0"/>
              <w:spacing w:line="240" w:lineRule="exact"/>
              <w:rPr>
                <w:rFonts w:hint="default"/>
                <w:color w:val="000000" w:themeColor="text1"/>
                <w:sz w:val="16"/>
              </w:rPr>
            </w:pPr>
          </w:p>
        </w:tc>
        <w:tc>
          <w:tcPr>
            <w:tcW w:w="700" w:type="dxa"/>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vAlign w:val="top"/>
          </w:tcPr>
          <w:p>
            <w:pPr>
              <w:pStyle w:val="0"/>
              <w:spacing w:line="240" w:lineRule="exact"/>
              <w:rPr>
                <w:rFonts w:hint="default"/>
                <w:color w:val="000000" w:themeColor="text1"/>
                <w:sz w:val="16"/>
              </w:rPr>
            </w:pPr>
          </w:p>
        </w:tc>
      </w:tr>
      <w:tr>
        <w:trPr>
          <w:trHeight w:val="283" w:hRule="exact"/>
        </w:trPr>
        <w:tc>
          <w:tcPr>
            <w:tcW w:w="2215" w:type="dxa"/>
            <w:vMerge w:val="continue"/>
            <w:vAlign w:val="center"/>
          </w:tcPr>
          <w:p>
            <w:pPr>
              <w:pStyle w:val="0"/>
              <w:rPr>
                <w:rFonts w:hint="default"/>
              </w:rPr>
            </w:pPr>
          </w:p>
        </w:tc>
        <w:tc>
          <w:tcPr>
            <w:tcW w:w="4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sz w:val="16"/>
              </w:rPr>
            </w:pPr>
            <w:r>
              <w:rPr>
                <w:rFonts w:hint="eastAsia"/>
                <w:color w:val="000000" w:themeColor="text1"/>
                <w:sz w:val="16"/>
              </w:rPr>
              <w:t>⑱</w:t>
            </w:r>
          </w:p>
        </w:tc>
        <w:tc>
          <w:tcPr>
            <w:tcW w:w="52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深夜労働を免除する</w:t>
            </w:r>
          </w:p>
        </w:tc>
        <w:tc>
          <w:tcPr>
            <w:tcW w:w="700" w:type="dxa"/>
            <w:vAlign w:val="top"/>
          </w:tcPr>
          <w:p>
            <w:pPr>
              <w:pStyle w:val="0"/>
              <w:spacing w:line="240" w:lineRule="exact"/>
              <w:rPr>
                <w:rFonts w:hint="default"/>
                <w:color w:val="000000" w:themeColor="text1"/>
                <w:sz w:val="16"/>
              </w:rPr>
            </w:pPr>
          </w:p>
        </w:tc>
        <w:tc>
          <w:tcPr>
            <w:tcW w:w="700" w:type="dxa"/>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vAlign w:val="top"/>
          </w:tcPr>
          <w:p>
            <w:pPr>
              <w:pStyle w:val="0"/>
              <w:spacing w:line="240" w:lineRule="exact"/>
              <w:rPr>
                <w:rFonts w:hint="default"/>
                <w:color w:val="000000" w:themeColor="text1"/>
                <w:sz w:val="16"/>
              </w:rPr>
            </w:pPr>
          </w:p>
        </w:tc>
      </w:tr>
      <w:tr>
        <w:trPr>
          <w:trHeight w:val="283" w:hRule="exact"/>
        </w:trPr>
        <w:tc>
          <w:tcPr>
            <w:tcW w:w="221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413"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sz w:val="16"/>
              </w:rPr>
            </w:pPr>
            <w:r>
              <w:rPr>
                <w:rFonts w:hint="eastAsia"/>
                <w:color w:val="000000" w:themeColor="text1"/>
                <w:sz w:val="16"/>
              </w:rPr>
              <w:t>⑲</w:t>
            </w:r>
          </w:p>
        </w:tc>
        <w:tc>
          <w:tcPr>
            <w:tcW w:w="520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時間単位での有給休暇が取得できる</w:t>
            </w:r>
          </w:p>
        </w:tc>
        <w:tc>
          <w:tcPr>
            <w:tcW w:w="7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c>
          <w:tcPr>
            <w:tcW w:w="7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r>
      <w:tr>
        <w:trPr>
          <w:trHeight w:val="283" w:hRule="exact"/>
        </w:trPr>
        <w:tc>
          <w:tcPr>
            <w:tcW w:w="221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413"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sz w:val="16"/>
              </w:rPr>
            </w:pPr>
            <w:r>
              <w:rPr>
                <w:rFonts w:hint="eastAsia"/>
                <w:color w:val="000000" w:themeColor="text1"/>
                <w:sz w:val="16"/>
              </w:rPr>
              <w:t>⑳</w:t>
            </w:r>
          </w:p>
        </w:tc>
        <w:tc>
          <w:tcPr>
            <w:tcW w:w="520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その他の取組みを行っている（　　　　　　　　　　　　　　　　）</w:t>
            </w:r>
          </w:p>
        </w:tc>
        <w:tc>
          <w:tcPr>
            <w:tcW w:w="7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000000" w:themeColor="text1"/>
              </w:rPr>
            </w:pPr>
          </w:p>
        </w:tc>
        <w:tc>
          <w:tcPr>
            <w:tcW w:w="7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000000" w:themeColor="text1"/>
              </w:rPr>
            </w:pPr>
          </w:p>
        </w:tc>
      </w:tr>
      <w:tr>
        <w:trPr>
          <w:trHeight w:val="283" w:hRule="exact"/>
        </w:trPr>
        <w:tc>
          <w:tcPr>
            <w:tcW w:w="2215"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themeColor="text1"/>
                <w:sz w:val="16"/>
              </w:rPr>
            </w:pPr>
            <w:r>
              <w:rPr>
                <w:rFonts w:hint="eastAsia"/>
                <w:color w:val="000000" w:themeColor="text1"/>
                <w:sz w:val="16"/>
              </w:rPr>
              <w:t>（</w:t>
            </w:r>
            <w:r>
              <w:rPr>
                <w:rFonts w:hint="eastAsia"/>
                <w:color w:val="000000" w:themeColor="text1"/>
                <w:sz w:val="16"/>
              </w:rPr>
              <w:t>4</w:t>
            </w:r>
            <w:r>
              <w:rPr>
                <w:rFonts w:hint="eastAsia"/>
                <w:color w:val="000000" w:themeColor="text1"/>
                <w:sz w:val="16"/>
              </w:rPr>
              <w:t>）独自の経済的支援</w:t>
            </w:r>
          </w:p>
        </w:tc>
        <w:tc>
          <w:tcPr>
            <w:tcW w:w="413"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sz w:val="16"/>
              </w:rPr>
            </w:pPr>
            <w:r>
              <w:rPr>
                <w:rFonts w:hint="eastAsia"/>
                <w:color w:val="000000" w:themeColor="text1"/>
                <w:sz w:val="16"/>
              </w:rPr>
              <w:t>㉑</w:t>
            </w:r>
          </w:p>
        </w:tc>
        <w:tc>
          <w:tcPr>
            <w:tcW w:w="5207"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highlight w:val="yellow"/>
              </w:rPr>
            </w:pPr>
            <w:r>
              <w:rPr>
                <w:rFonts w:hint="eastAsia"/>
                <w:color w:val="000000" w:themeColor="text1"/>
                <w:sz w:val="16"/>
              </w:rPr>
              <w:t>介護休業中でも給与を支給する</w:t>
            </w:r>
          </w:p>
        </w:tc>
        <w:tc>
          <w:tcPr>
            <w:tcW w:w="7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c>
          <w:tcPr>
            <w:tcW w:w="7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center" w:leader="none" w:pos="229"/>
                <w:tab w:val="left" w:leader="none" w:pos="705"/>
              </w:tabs>
              <w:spacing w:line="240" w:lineRule="exact"/>
              <w:rPr>
                <w:rFonts w:hint="default"/>
                <w:color w:val="000000" w:themeColor="text1"/>
                <w:sz w:val="16"/>
              </w:rPr>
            </w:pPr>
            <w:r>
              <w:rPr>
                <w:rFonts w:hint="eastAsia"/>
                <w:color w:val="000000" w:themeColor="text1"/>
                <w:sz w:val="16"/>
              </w:rPr>
              <w:tab/>
            </w:r>
            <w:r>
              <w:rPr>
                <w:rFonts w:hint="eastAsia"/>
                <w:color w:val="000000" w:themeColor="text1"/>
                <w:sz w:val="16"/>
              </w:rPr>
              <w:tab/>
            </w:r>
          </w:p>
        </w:tc>
      </w:tr>
      <w:tr>
        <w:trPr>
          <w:trHeight w:val="283" w:hRule="exact"/>
        </w:trPr>
        <w:tc>
          <w:tcPr>
            <w:tcW w:w="2215" w:type="dxa"/>
            <w:vMerge w:val="continue"/>
            <w:vAlign w:val="center"/>
          </w:tcPr>
          <w:p>
            <w:pPr>
              <w:pStyle w:val="0"/>
              <w:rPr>
                <w:rFonts w:hint="default"/>
                <w:sz w:val="16"/>
              </w:rPr>
            </w:pPr>
          </w:p>
        </w:tc>
        <w:tc>
          <w:tcPr>
            <w:tcW w:w="4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sz w:val="16"/>
              </w:rPr>
            </w:pPr>
            <w:r>
              <w:rPr>
                <w:rFonts w:hint="eastAsia"/>
                <w:color w:val="000000" w:themeColor="text1"/>
                <w:sz w:val="16"/>
              </w:rPr>
              <w:t>㉒</w:t>
            </w:r>
          </w:p>
        </w:tc>
        <w:tc>
          <w:tcPr>
            <w:tcW w:w="52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介護に関する手当を支給する</w:t>
            </w:r>
          </w:p>
        </w:tc>
        <w:tc>
          <w:tcPr>
            <w:tcW w:w="700" w:type="dxa"/>
            <w:vAlign w:val="top"/>
          </w:tcPr>
          <w:p>
            <w:pPr>
              <w:pStyle w:val="0"/>
              <w:spacing w:line="240" w:lineRule="exact"/>
              <w:rPr>
                <w:rFonts w:hint="default"/>
                <w:color w:val="000000" w:themeColor="text1"/>
                <w:sz w:val="16"/>
              </w:rPr>
            </w:pPr>
          </w:p>
        </w:tc>
        <w:tc>
          <w:tcPr>
            <w:tcW w:w="700" w:type="dxa"/>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vAlign w:val="top"/>
          </w:tcPr>
          <w:p>
            <w:pPr>
              <w:pStyle w:val="0"/>
              <w:spacing w:line="240" w:lineRule="exact"/>
              <w:rPr>
                <w:rFonts w:hint="default"/>
                <w:color w:val="000000" w:themeColor="text1"/>
                <w:sz w:val="16"/>
              </w:rPr>
            </w:pPr>
          </w:p>
        </w:tc>
      </w:tr>
      <w:tr>
        <w:trPr>
          <w:trHeight w:val="283" w:hRule="exact"/>
        </w:trPr>
        <w:tc>
          <w:tcPr>
            <w:tcW w:w="2215" w:type="dxa"/>
            <w:vMerge w:val="continue"/>
            <w:vAlign w:val="center"/>
          </w:tcPr>
          <w:p>
            <w:pPr>
              <w:pStyle w:val="0"/>
              <w:rPr>
                <w:rFonts w:hint="default"/>
                <w:sz w:val="16"/>
              </w:rPr>
            </w:pPr>
          </w:p>
        </w:tc>
        <w:tc>
          <w:tcPr>
            <w:tcW w:w="4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sz w:val="16"/>
              </w:rPr>
            </w:pPr>
            <w:r>
              <w:rPr>
                <w:rFonts w:hint="eastAsia"/>
                <w:color w:val="000000" w:themeColor="text1"/>
                <w:sz w:val="16"/>
              </w:rPr>
              <w:t>㉓</w:t>
            </w:r>
          </w:p>
        </w:tc>
        <w:tc>
          <w:tcPr>
            <w:tcW w:w="52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介護に関する見舞金を支給する</w:t>
            </w:r>
          </w:p>
        </w:tc>
        <w:tc>
          <w:tcPr>
            <w:tcW w:w="700" w:type="dxa"/>
            <w:vAlign w:val="top"/>
          </w:tcPr>
          <w:p>
            <w:pPr>
              <w:pStyle w:val="0"/>
              <w:spacing w:line="240" w:lineRule="exact"/>
              <w:rPr>
                <w:rFonts w:hint="default"/>
                <w:color w:val="000000" w:themeColor="text1"/>
                <w:sz w:val="16"/>
              </w:rPr>
            </w:pPr>
          </w:p>
        </w:tc>
        <w:tc>
          <w:tcPr>
            <w:tcW w:w="700" w:type="dxa"/>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vAlign w:val="top"/>
          </w:tcPr>
          <w:p>
            <w:pPr>
              <w:pStyle w:val="0"/>
              <w:spacing w:line="240" w:lineRule="exact"/>
              <w:rPr>
                <w:rFonts w:hint="default"/>
                <w:color w:val="000000" w:themeColor="text1"/>
                <w:sz w:val="16"/>
              </w:rPr>
            </w:pPr>
          </w:p>
        </w:tc>
      </w:tr>
      <w:tr>
        <w:trPr>
          <w:trHeight w:val="283" w:hRule="exact"/>
        </w:trPr>
        <w:tc>
          <w:tcPr>
            <w:tcW w:w="2215" w:type="dxa"/>
            <w:vMerge w:val="continue"/>
            <w:vAlign w:val="center"/>
          </w:tcPr>
          <w:p>
            <w:pPr>
              <w:pStyle w:val="0"/>
              <w:rPr>
                <w:rFonts w:hint="default"/>
              </w:rPr>
            </w:pPr>
          </w:p>
        </w:tc>
        <w:tc>
          <w:tcPr>
            <w:tcW w:w="4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sz w:val="16"/>
              </w:rPr>
            </w:pPr>
            <w:r>
              <w:rPr>
                <w:rFonts w:hint="eastAsia"/>
                <w:color w:val="000000" w:themeColor="text1"/>
                <w:sz w:val="16"/>
              </w:rPr>
              <w:t>㉔</w:t>
            </w:r>
          </w:p>
        </w:tc>
        <w:tc>
          <w:tcPr>
            <w:tcW w:w="52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介護サービスを受けるための費用を援助または貸出をする</w:t>
            </w:r>
          </w:p>
        </w:tc>
        <w:tc>
          <w:tcPr>
            <w:tcW w:w="700" w:type="dxa"/>
            <w:vAlign w:val="top"/>
          </w:tcPr>
          <w:p>
            <w:pPr>
              <w:pStyle w:val="0"/>
              <w:spacing w:line="240" w:lineRule="exact"/>
              <w:rPr>
                <w:rFonts w:hint="default"/>
                <w:color w:val="000000" w:themeColor="text1"/>
                <w:sz w:val="16"/>
              </w:rPr>
            </w:pPr>
          </w:p>
        </w:tc>
        <w:tc>
          <w:tcPr>
            <w:tcW w:w="700" w:type="dxa"/>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vAlign w:val="top"/>
          </w:tcPr>
          <w:p>
            <w:pPr>
              <w:pStyle w:val="0"/>
              <w:spacing w:line="240" w:lineRule="exact"/>
              <w:rPr>
                <w:rFonts w:hint="default"/>
                <w:color w:val="000000" w:themeColor="text1"/>
                <w:sz w:val="16"/>
              </w:rPr>
            </w:pPr>
          </w:p>
        </w:tc>
      </w:tr>
      <w:tr>
        <w:trPr>
          <w:trHeight w:val="283" w:hRule="exact"/>
        </w:trPr>
        <w:tc>
          <w:tcPr>
            <w:tcW w:w="2215" w:type="dxa"/>
            <w:vMerge w:val="continue"/>
            <w:vAlign w:val="center"/>
          </w:tcPr>
          <w:p>
            <w:pPr>
              <w:pStyle w:val="0"/>
              <w:rPr>
                <w:rFonts w:hint="default"/>
              </w:rPr>
            </w:pPr>
          </w:p>
        </w:tc>
        <w:tc>
          <w:tcPr>
            <w:tcW w:w="4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sz w:val="16"/>
              </w:rPr>
            </w:pPr>
            <w:r>
              <w:rPr>
                <w:rFonts w:hint="eastAsia"/>
                <w:color w:val="000000" w:themeColor="text1"/>
                <w:sz w:val="16"/>
              </w:rPr>
              <w:t>㉕</w:t>
            </w:r>
          </w:p>
        </w:tc>
        <w:tc>
          <w:tcPr>
            <w:tcW w:w="52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その他の取組みを行っている（　　　　　　　　　　　　　　　　）</w:t>
            </w:r>
          </w:p>
        </w:tc>
        <w:tc>
          <w:tcPr>
            <w:tcW w:w="700" w:type="dxa"/>
            <w:vAlign w:val="top"/>
          </w:tcPr>
          <w:p>
            <w:pPr>
              <w:pStyle w:val="0"/>
              <w:rPr>
                <w:rFonts w:hint="default"/>
                <w:color w:val="000000" w:themeColor="text1"/>
              </w:rPr>
            </w:pPr>
          </w:p>
        </w:tc>
        <w:tc>
          <w:tcPr>
            <w:tcW w:w="700" w:type="dxa"/>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vAlign w:val="top"/>
          </w:tcPr>
          <w:p>
            <w:pPr>
              <w:pStyle w:val="0"/>
              <w:rPr>
                <w:rFonts w:hint="default"/>
                <w:color w:val="000000" w:themeColor="text1"/>
              </w:rPr>
            </w:pPr>
          </w:p>
        </w:tc>
      </w:tr>
      <w:tr>
        <w:trPr>
          <w:trHeight w:val="283" w:hRule="exact"/>
        </w:trPr>
        <w:tc>
          <w:tcPr>
            <w:tcW w:w="2235" w:type="dxa"/>
            <w:vAlign w:val="center"/>
          </w:tcPr>
          <w:p>
            <w:pPr>
              <w:pStyle w:val="0"/>
              <w:spacing w:line="240" w:lineRule="exact"/>
              <w:rPr>
                <w:rFonts w:hint="default"/>
                <w:color w:val="000000" w:themeColor="text1"/>
                <w:sz w:val="16"/>
              </w:rPr>
            </w:pPr>
            <w:r>
              <w:rPr>
                <w:rFonts w:hint="eastAsia"/>
                <w:color w:val="000000" w:themeColor="text1"/>
                <w:sz w:val="16"/>
              </w:rPr>
              <w:t>（</w:t>
            </w:r>
            <w:r>
              <w:rPr>
                <w:rFonts w:hint="eastAsia"/>
                <w:color w:val="000000" w:themeColor="text1"/>
                <w:sz w:val="16"/>
              </w:rPr>
              <w:t>5</w:t>
            </w:r>
            <w:r>
              <w:rPr>
                <w:rFonts w:hint="eastAsia"/>
                <w:color w:val="000000" w:themeColor="text1"/>
                <w:sz w:val="16"/>
              </w:rPr>
              <w:t>）その他</w:t>
            </w:r>
          </w:p>
        </w:tc>
        <w:tc>
          <w:tcPr>
            <w:tcW w:w="4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sz w:val="16"/>
              </w:rPr>
            </w:pPr>
            <w:r>
              <w:rPr>
                <w:rFonts w:hint="eastAsia"/>
                <w:color w:val="000000" w:themeColor="text1"/>
                <w:sz w:val="16"/>
              </w:rPr>
              <w:t>㉖</w:t>
            </w:r>
          </w:p>
        </w:tc>
        <w:tc>
          <w:tcPr>
            <w:tcW w:w="52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その他独自の取組みを行っている（　　　</w:t>
            </w:r>
            <w:r>
              <w:rPr>
                <w:rFonts w:hint="eastAsia"/>
                <w:color w:val="000000" w:themeColor="text1"/>
                <w:sz w:val="16"/>
              </w:rPr>
              <w:t xml:space="preserve">                </w:t>
            </w:r>
            <w:r>
              <w:rPr>
                <w:rFonts w:hint="eastAsia"/>
                <w:color w:val="000000" w:themeColor="text1"/>
                <w:sz w:val="16"/>
              </w:rPr>
              <w:t>　　　）（　　　　　　　　　　　　　　　</w:t>
            </w:r>
            <w:r>
              <w:rPr>
                <w:rFonts w:hint="eastAsia"/>
                <w:color w:val="000000" w:themeColor="text1"/>
                <w:sz w:val="16"/>
              </w:rPr>
              <w:t xml:space="preserve">  </w:t>
            </w:r>
            <w:r>
              <w:rPr>
                <w:rFonts w:hint="eastAsia"/>
                <w:color w:val="000000" w:themeColor="text1"/>
                <w:sz w:val="16"/>
              </w:rPr>
              <w:t>　　　）</w:t>
            </w:r>
          </w:p>
        </w:tc>
        <w:tc>
          <w:tcPr>
            <w:tcW w:w="700" w:type="dxa"/>
            <w:vAlign w:val="top"/>
          </w:tcPr>
          <w:p>
            <w:pPr>
              <w:pStyle w:val="0"/>
              <w:spacing w:line="240" w:lineRule="exact"/>
              <w:rPr>
                <w:rFonts w:hint="default"/>
                <w:color w:val="000000" w:themeColor="text1"/>
                <w:sz w:val="16"/>
              </w:rPr>
            </w:pPr>
          </w:p>
        </w:tc>
        <w:tc>
          <w:tcPr>
            <w:tcW w:w="700" w:type="dxa"/>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vAlign w:val="top"/>
          </w:tcPr>
          <w:p>
            <w:pPr>
              <w:pStyle w:val="0"/>
              <w:spacing w:line="240" w:lineRule="exact"/>
              <w:rPr>
                <w:rFonts w:hint="default"/>
                <w:color w:val="000000" w:themeColor="text1"/>
                <w:sz w:val="16"/>
              </w:rPr>
            </w:pPr>
          </w:p>
        </w:tc>
      </w:tr>
    </w:tbl>
    <w:p>
      <w:pPr>
        <w:pStyle w:val="0"/>
        <w:spacing w:line="280" w:lineRule="exact"/>
        <w:rPr>
          <w:rFonts w:hint="default"/>
          <w:color w:val="000000" w:themeColor="text1"/>
          <w:sz w:val="20"/>
        </w:rPr>
      </w:pPr>
    </w:p>
    <w:tbl>
      <w:tblPr>
        <w:tblStyle w:val="23"/>
        <w:tblW w:w="9921" w:type="dxa"/>
        <w:tblInd w:w="0"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2208"/>
        <w:gridCol w:w="419"/>
        <w:gridCol w:w="5191"/>
        <w:gridCol w:w="730"/>
        <w:gridCol w:w="694"/>
        <w:gridCol w:w="679"/>
      </w:tblGrid>
      <w:tr>
        <w:trPr>
          <w:trHeight w:val="510" w:hRule="exact"/>
        </w:trPr>
        <w:tc>
          <w:tcPr>
            <w:tcW w:w="3940" w:type="pct"/>
            <w:gridSpan w:val="3"/>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0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分野３　働きやすい環境づくり</w:t>
            </w:r>
          </w:p>
        </w:tc>
        <w:tc>
          <w:tcPr>
            <w:tcW w:w="368" w:type="pct"/>
            <w:vMerge w:val="restart"/>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既に推進している</w:t>
            </w:r>
          </w:p>
        </w:tc>
        <w:tc>
          <w:tcPr>
            <w:tcW w:w="350" w:type="pct"/>
            <w:vMerge w:val="restart"/>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2"/>
              </w:rPr>
              <w:t>今後</w:t>
            </w:r>
            <w:r>
              <w:rPr>
                <w:rFonts w:hint="eastAsia" w:ascii="HGSｺﾞｼｯｸM" w:hAnsi="HGSｺﾞｼｯｸM" w:eastAsia="HGSｺﾞｼｯｸM"/>
                <w:color w:val="000000" w:themeColor="text1"/>
                <w:sz w:val="12"/>
              </w:rPr>
              <w:t>1</w:t>
            </w:r>
            <w:r>
              <w:rPr>
                <w:rFonts w:hint="eastAsia" w:ascii="HGSｺﾞｼｯｸM" w:hAnsi="HGSｺﾞｼｯｸM" w:eastAsia="HGSｺﾞｼｯｸM"/>
                <w:color w:val="000000" w:themeColor="text1"/>
                <w:sz w:val="12"/>
              </w:rPr>
              <w:t>年もしくは</w:t>
            </w:r>
            <w:r>
              <w:rPr>
                <w:rFonts w:hint="eastAsia" w:ascii="HGSｺﾞｼｯｸM" w:hAnsi="HGSｺﾞｼｯｸM" w:eastAsia="HGSｺﾞｼｯｸM"/>
                <w:color w:val="000000" w:themeColor="text1"/>
                <w:sz w:val="12"/>
              </w:rPr>
              <w:t>2</w:t>
            </w:r>
            <w:r>
              <w:rPr>
                <w:rFonts w:hint="eastAsia" w:ascii="HGSｺﾞｼｯｸM" w:hAnsi="HGSｺﾞｼｯｸM" w:eastAsia="HGSｺﾞｼｯｸM"/>
                <w:color w:val="000000" w:themeColor="text1"/>
                <w:sz w:val="12"/>
              </w:rPr>
              <w:t>年以内に推進予定</w:t>
            </w:r>
          </w:p>
        </w:tc>
        <w:tc>
          <w:tcPr>
            <w:tcW w:w="342" w:type="pct"/>
            <w:vMerge w:val="restart"/>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予定</w:t>
            </w:r>
          </w:p>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して</w:t>
            </w:r>
          </w:p>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いない</w:t>
            </w:r>
          </w:p>
        </w:tc>
      </w:tr>
      <w:tr>
        <w:trPr>
          <w:trHeight w:val="340" w:hRule="exact"/>
        </w:trPr>
        <w:tc>
          <w:tcPr>
            <w:tcW w:w="1113" w:type="pct"/>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00" w:lineRule="exact"/>
              <w:jc w:val="center"/>
              <w:rPr>
                <w:rFonts w:hint="default" w:ascii="HGSｺﾞｼｯｸM" w:hAnsi="HGSｺﾞｼｯｸM" w:eastAsia="HGSｺﾞｼｯｸM"/>
                <w:color w:val="000000" w:themeColor="text1"/>
                <w:sz w:val="16"/>
              </w:rPr>
            </w:pPr>
            <w:r>
              <w:rPr>
                <w:rFonts w:hint="eastAsia" w:ascii="HGSｺﾞｼｯｸM" w:hAnsi="HGSｺﾞｼｯｸM" w:eastAsia="HGSｺﾞｼｯｸM"/>
                <w:color w:val="000000" w:themeColor="text1"/>
                <w:sz w:val="16"/>
              </w:rPr>
              <w:t>項　目</w:t>
            </w:r>
          </w:p>
        </w:tc>
        <w:tc>
          <w:tcPr>
            <w:tcW w:w="211" w:type="pct"/>
            <w:tcBorders>
              <w:top w:val="single" w:color="auto" w:sz="4" w:space="0"/>
              <w:left w:val="none" w:color="auto" w:sz="0"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200" w:lineRule="exact"/>
              <w:jc w:val="center"/>
              <w:rPr>
                <w:rFonts w:hint="default"/>
                <w:color w:val="000000" w:themeColor="text1"/>
              </w:rPr>
            </w:pPr>
            <w:r>
              <w:rPr>
                <w:rFonts w:hint="eastAsia" w:ascii="HGSｺﾞｼｯｸM" w:hAnsi="HGSｺﾞｼｯｸM" w:eastAsia="HGSｺﾞｼｯｸM"/>
                <w:color w:val="000000" w:themeColor="text1"/>
                <w:sz w:val="16"/>
              </w:rPr>
              <w:t>№</w:t>
            </w:r>
          </w:p>
        </w:tc>
        <w:tc>
          <w:tcPr>
            <w:tcW w:w="2616" w:type="pct"/>
            <w:tcBorders>
              <w:top w:val="single" w:color="auto" w:sz="4" w:space="0"/>
              <w:left w:val="single" w:color="auto" w:sz="4"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00" w:lineRule="exact"/>
              <w:jc w:val="center"/>
              <w:rPr>
                <w:rFonts w:hint="default" w:ascii="HGSｺﾞｼｯｸM" w:hAnsi="HGSｺﾞｼｯｸM" w:eastAsia="HGSｺﾞｼｯｸM"/>
                <w:color w:val="000000" w:themeColor="text1"/>
                <w:sz w:val="16"/>
              </w:rPr>
            </w:pPr>
            <w:r>
              <w:rPr>
                <w:rFonts w:hint="eastAsia" w:ascii="HGSｺﾞｼｯｸM" w:hAnsi="HGSｺﾞｼｯｸM" w:eastAsia="HGSｺﾞｼｯｸM"/>
                <w:color w:val="000000" w:themeColor="text1"/>
                <w:sz w:val="16"/>
              </w:rPr>
              <w:t>質　　　問</w:t>
            </w:r>
          </w:p>
        </w:tc>
        <w:tc>
          <w:tcPr>
            <w:tcW w:w="368" w:type="pct"/>
            <w:vMerge w:val="continue"/>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top"/>
          </w:tcPr>
          <w:p>
            <w:pPr>
              <w:pStyle w:val="0"/>
              <w:spacing w:line="200" w:lineRule="exact"/>
              <w:rPr>
                <w:rFonts w:hint="default"/>
              </w:rPr>
            </w:pPr>
          </w:p>
        </w:tc>
        <w:tc>
          <w:tcPr>
            <w:tcW w:w="350" w:type="pct"/>
            <w:vMerge w:val="continue"/>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top"/>
          </w:tcPr>
          <w:p>
            <w:pPr>
              <w:pStyle w:val="0"/>
              <w:spacing w:line="200" w:lineRule="exact"/>
              <w:rPr>
                <w:rFonts w:hint="default"/>
              </w:rPr>
            </w:pPr>
          </w:p>
        </w:tc>
        <w:tc>
          <w:tcPr>
            <w:tcW w:w="342" w:type="pct"/>
            <w:vMerge w:val="continue"/>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top"/>
          </w:tcPr>
          <w:p>
            <w:pPr>
              <w:pStyle w:val="0"/>
              <w:spacing w:line="200" w:lineRule="exact"/>
              <w:rPr>
                <w:rFonts w:hint="default"/>
              </w:rPr>
            </w:pPr>
          </w:p>
        </w:tc>
      </w:tr>
      <w:tr>
        <w:trPr>
          <w:trHeight w:val="397" w:hRule="exact"/>
        </w:trPr>
        <w:tc>
          <w:tcPr>
            <w:tcW w:w="1113" w:type="pct"/>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themeColor="text1"/>
                <w:sz w:val="16"/>
              </w:rPr>
            </w:pPr>
            <w:r>
              <w:rPr>
                <w:rFonts w:hint="eastAsia"/>
                <w:color w:val="000000" w:themeColor="text1"/>
                <w:sz w:val="16"/>
              </w:rPr>
              <w:t>（</w:t>
            </w:r>
            <w:r>
              <w:rPr>
                <w:rFonts w:hint="eastAsia"/>
                <w:color w:val="000000" w:themeColor="text1"/>
                <w:sz w:val="16"/>
              </w:rPr>
              <w:t>1</w:t>
            </w:r>
            <w:r>
              <w:rPr>
                <w:rFonts w:hint="eastAsia"/>
                <w:color w:val="000000" w:themeColor="text1"/>
                <w:sz w:val="16"/>
              </w:rPr>
              <w:t>）ワーク・ライフ・バラ</w:t>
            </w:r>
          </w:p>
          <w:p>
            <w:pPr>
              <w:pStyle w:val="0"/>
              <w:spacing w:line="240" w:lineRule="exact"/>
              <w:ind w:firstLine="419" w:firstLineChars="262"/>
              <w:rPr>
                <w:rFonts w:hint="default"/>
                <w:color w:val="000000" w:themeColor="text1"/>
                <w:sz w:val="16"/>
              </w:rPr>
            </w:pPr>
            <w:r>
              <w:rPr>
                <w:rFonts w:hint="eastAsia"/>
                <w:color w:val="000000" w:themeColor="text1"/>
                <w:sz w:val="16"/>
              </w:rPr>
              <w:t>ンスの推進</w:t>
            </w:r>
          </w:p>
        </w:tc>
        <w:tc>
          <w:tcPr>
            <w:tcW w:w="211" w:type="pct"/>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160" w:lineRule="exact"/>
              <w:jc w:val="center"/>
              <w:rPr>
                <w:rFonts w:hint="default"/>
                <w:color w:val="000000" w:themeColor="text1"/>
              </w:rPr>
            </w:pPr>
            <w:r>
              <w:rPr>
                <w:rFonts w:hint="eastAsia"/>
                <w:color w:val="000000" w:themeColor="text1"/>
                <w:sz w:val="16"/>
              </w:rPr>
              <w:t>①</w:t>
            </w:r>
          </w:p>
        </w:tc>
        <w:tc>
          <w:tcPr>
            <w:tcW w:w="2616" w:type="pct"/>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ワーク・ライフ・バランスを周知し、各種制度を使用しやすい職場環境や風土づくりに取り組んでいる</w:t>
            </w:r>
          </w:p>
        </w:tc>
        <w:tc>
          <w:tcPr>
            <w:tcW w:w="368" w:type="pc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c>
          <w:tcPr>
            <w:tcW w:w="350" w:type="pc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r>
      <w:tr>
        <w:trPr/>
        <w:tc>
          <w:tcPr>
            <w:tcW w:w="1113" w:type="pct"/>
            <w:vMerge w:val="continue"/>
            <w:vAlign w:val="center"/>
          </w:tcPr>
          <w:p>
            <w:pPr>
              <w:pStyle w:val="0"/>
              <w:rPr>
                <w:rFonts w:hint="default"/>
                <w:sz w:val="16"/>
              </w:rPr>
            </w:pP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160" w:lineRule="exact"/>
              <w:jc w:val="center"/>
              <w:rPr>
                <w:rFonts w:hint="default"/>
                <w:color w:val="000000" w:themeColor="text1"/>
              </w:rPr>
            </w:pPr>
            <w:r>
              <w:rPr>
                <w:rFonts w:hint="eastAsia"/>
                <w:color w:val="000000" w:themeColor="text1"/>
                <w:sz w:val="16"/>
              </w:rPr>
              <w:t>②</w:t>
            </w:r>
          </w:p>
        </w:tc>
        <w:tc>
          <w:tcPr>
            <w:tcW w:w="2616" w:type="pc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ワーク・ライフ・バランスの推進に関する部署や担当者が設置されている</w:t>
            </w:r>
          </w:p>
        </w:tc>
        <w:tc>
          <w:tcPr>
            <w:tcW w:w="368" w:type="pct"/>
            <w:vAlign w:val="top"/>
          </w:tcPr>
          <w:p>
            <w:pPr>
              <w:pStyle w:val="0"/>
              <w:spacing w:line="200" w:lineRule="exact"/>
              <w:rPr>
                <w:rFonts w:hint="default"/>
                <w:color w:val="000000" w:themeColor="text1"/>
                <w:sz w:val="16"/>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spacing w:line="200" w:lineRule="exact"/>
              <w:rPr>
                <w:rFonts w:hint="default"/>
                <w:color w:val="000000" w:themeColor="text1"/>
                <w:sz w:val="16"/>
              </w:rPr>
            </w:pPr>
          </w:p>
        </w:tc>
      </w:tr>
      <w:tr>
        <w:trPr>
          <w:trHeight w:val="283" w:hRule="exact"/>
        </w:trPr>
        <w:tc>
          <w:tcPr>
            <w:tcW w:w="1113" w:type="pct"/>
            <w:vMerge w:val="continue"/>
            <w:vAlign w:val="center"/>
          </w:tcPr>
          <w:p>
            <w:pPr>
              <w:pStyle w:val="0"/>
              <w:rPr>
                <w:rFonts w:hint="default"/>
                <w:sz w:val="16"/>
              </w:rPr>
            </w:pP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③</w:t>
            </w:r>
          </w:p>
        </w:tc>
        <w:tc>
          <w:tcPr>
            <w:tcW w:w="2616"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管理監督者が、長時間労働を抑制する取り組みを行っている</w:t>
            </w:r>
          </w:p>
        </w:tc>
        <w:tc>
          <w:tcPr>
            <w:tcW w:w="368" w:type="pct"/>
            <w:vAlign w:val="top"/>
          </w:tcPr>
          <w:p>
            <w:pPr>
              <w:pStyle w:val="0"/>
              <w:spacing w:line="240" w:lineRule="exact"/>
              <w:rPr>
                <w:rFonts w:hint="default"/>
                <w:color w:val="000000" w:themeColor="text1"/>
                <w:sz w:val="16"/>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spacing w:line="240" w:lineRule="exact"/>
              <w:rPr>
                <w:rFonts w:hint="default"/>
                <w:color w:val="000000" w:themeColor="text1"/>
                <w:sz w:val="16"/>
              </w:rPr>
            </w:pPr>
          </w:p>
        </w:tc>
      </w:tr>
      <w:tr>
        <w:trPr>
          <w:trHeight w:val="283" w:hRule="exact"/>
        </w:trPr>
        <w:tc>
          <w:tcPr>
            <w:tcW w:w="1113" w:type="pct"/>
            <w:vMerge w:val="continue"/>
            <w:vAlign w:val="center"/>
          </w:tcPr>
          <w:p>
            <w:pPr>
              <w:pStyle w:val="0"/>
              <w:rPr>
                <w:rFonts w:hint="default"/>
                <w:sz w:val="16"/>
              </w:rPr>
            </w:pP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④</w:t>
            </w:r>
          </w:p>
        </w:tc>
        <w:tc>
          <w:tcPr>
            <w:tcW w:w="2616"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有給休暇の取得を奨励している</w:t>
            </w:r>
          </w:p>
        </w:tc>
        <w:tc>
          <w:tcPr>
            <w:tcW w:w="368" w:type="pct"/>
            <w:vAlign w:val="top"/>
          </w:tcPr>
          <w:p>
            <w:pPr>
              <w:pStyle w:val="0"/>
              <w:spacing w:line="240" w:lineRule="exact"/>
              <w:rPr>
                <w:rFonts w:hint="default"/>
                <w:color w:val="000000" w:themeColor="text1"/>
                <w:sz w:val="16"/>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spacing w:line="240" w:lineRule="exact"/>
              <w:rPr>
                <w:rFonts w:hint="default"/>
                <w:color w:val="000000" w:themeColor="text1"/>
                <w:sz w:val="16"/>
              </w:rPr>
            </w:pPr>
          </w:p>
        </w:tc>
      </w:tr>
      <w:tr>
        <w:trPr>
          <w:trHeight w:val="283" w:hRule="exact"/>
        </w:trPr>
        <w:tc>
          <w:tcPr>
            <w:tcW w:w="1113" w:type="pct"/>
            <w:vMerge w:val="continue"/>
            <w:vAlign w:val="center"/>
          </w:tcPr>
          <w:p>
            <w:pPr>
              <w:pStyle w:val="0"/>
              <w:rPr>
                <w:rFonts w:hint="default"/>
                <w:sz w:val="16"/>
              </w:rPr>
            </w:pP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⑤</w:t>
            </w:r>
          </w:p>
        </w:tc>
        <w:tc>
          <w:tcPr>
            <w:tcW w:w="2616"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独自の休暇制度がある</w:t>
            </w:r>
          </w:p>
        </w:tc>
        <w:tc>
          <w:tcPr>
            <w:tcW w:w="368" w:type="pct"/>
            <w:vAlign w:val="top"/>
          </w:tcPr>
          <w:p>
            <w:pPr>
              <w:pStyle w:val="0"/>
              <w:spacing w:line="240" w:lineRule="exact"/>
              <w:rPr>
                <w:rFonts w:hint="default"/>
                <w:color w:val="000000" w:themeColor="text1"/>
                <w:sz w:val="16"/>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spacing w:line="240" w:lineRule="exact"/>
              <w:rPr>
                <w:rFonts w:hint="default"/>
                <w:color w:val="000000" w:themeColor="text1"/>
                <w:sz w:val="16"/>
              </w:rPr>
            </w:pPr>
          </w:p>
        </w:tc>
      </w:tr>
      <w:tr>
        <w:trPr>
          <w:trHeight w:val="283" w:hRule="exact"/>
        </w:trPr>
        <w:tc>
          <w:tcPr>
            <w:tcW w:w="1113" w:type="pct"/>
            <w:vMerge w:val="continue"/>
            <w:vAlign w:val="center"/>
          </w:tcPr>
          <w:p>
            <w:pPr>
              <w:pStyle w:val="0"/>
              <w:rPr>
                <w:rFonts w:hint="default"/>
              </w:rPr>
            </w:pP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⑥</w:t>
            </w:r>
          </w:p>
        </w:tc>
        <w:tc>
          <w:tcPr>
            <w:tcW w:w="2616"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その他の取組みを行っている（　　　　　　　　　　　　　　　　）</w:t>
            </w:r>
          </w:p>
        </w:tc>
        <w:tc>
          <w:tcPr>
            <w:tcW w:w="368" w:type="pct"/>
            <w:vAlign w:val="top"/>
          </w:tcPr>
          <w:p>
            <w:pPr>
              <w:pStyle w:val="0"/>
              <w:rPr>
                <w:rFonts w:hint="default"/>
                <w:color w:val="000000" w:themeColor="text1"/>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rPr>
                <w:rFonts w:hint="default"/>
                <w:color w:val="000000" w:themeColor="text1"/>
              </w:rPr>
            </w:pPr>
          </w:p>
        </w:tc>
      </w:tr>
      <w:tr>
        <w:trPr>
          <w:trHeight w:val="397" w:hRule="exact"/>
        </w:trPr>
        <w:tc>
          <w:tcPr>
            <w:tcW w:w="1113" w:type="pct"/>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color w:val="000000" w:themeColor="text1"/>
                <w:sz w:val="16"/>
              </w:rPr>
            </w:pPr>
            <w:r>
              <w:rPr>
                <w:rFonts w:hint="eastAsia"/>
                <w:color w:val="000000" w:themeColor="text1"/>
                <w:sz w:val="16"/>
              </w:rPr>
              <w:t>（</w:t>
            </w:r>
            <w:r>
              <w:rPr>
                <w:rFonts w:hint="eastAsia"/>
                <w:color w:val="000000" w:themeColor="text1"/>
                <w:sz w:val="16"/>
              </w:rPr>
              <w:t>2</w:t>
            </w:r>
            <w:r>
              <w:rPr>
                <w:rFonts w:hint="eastAsia"/>
                <w:color w:val="000000" w:themeColor="text1"/>
                <w:sz w:val="16"/>
              </w:rPr>
              <w:t>）相談体制等</w:t>
            </w: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160" w:lineRule="exact"/>
              <w:jc w:val="center"/>
              <w:rPr>
                <w:rFonts w:hint="default"/>
                <w:color w:val="000000" w:themeColor="text1"/>
              </w:rPr>
            </w:pPr>
            <w:r>
              <w:rPr>
                <w:rFonts w:hint="eastAsia"/>
                <w:color w:val="000000" w:themeColor="text1"/>
                <w:sz w:val="16"/>
              </w:rPr>
              <w:t>⑦</w:t>
            </w:r>
          </w:p>
        </w:tc>
        <w:tc>
          <w:tcPr>
            <w:tcW w:w="2616"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セクハラ・パワハラなど、各種ハラスメントについての正しい知識や防止策について情報提供する</w:t>
            </w:r>
          </w:p>
        </w:tc>
        <w:tc>
          <w:tcPr>
            <w:tcW w:w="368" w:type="pct"/>
            <w:vAlign w:val="top"/>
          </w:tcPr>
          <w:p>
            <w:pPr>
              <w:pStyle w:val="0"/>
              <w:spacing w:line="240" w:lineRule="exact"/>
              <w:rPr>
                <w:rFonts w:hint="default"/>
                <w:color w:val="000000" w:themeColor="text1"/>
                <w:sz w:val="16"/>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spacing w:line="240" w:lineRule="exact"/>
              <w:rPr>
                <w:rFonts w:hint="default"/>
                <w:color w:val="000000" w:themeColor="text1"/>
                <w:sz w:val="16"/>
              </w:rPr>
            </w:pPr>
          </w:p>
        </w:tc>
      </w:tr>
      <w:tr>
        <w:trPr>
          <w:trHeight w:val="397" w:hRule="exact"/>
        </w:trPr>
        <w:tc>
          <w:tcPr>
            <w:tcW w:w="1113" w:type="pct"/>
            <w:vMerge w:val="continue"/>
            <w:vAlign w:val="center"/>
          </w:tcPr>
          <w:p>
            <w:pPr>
              <w:pStyle w:val="0"/>
              <w:rPr>
                <w:rFonts w:hint="default"/>
                <w:sz w:val="16"/>
              </w:rPr>
            </w:pP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160" w:lineRule="exact"/>
              <w:jc w:val="center"/>
              <w:rPr>
                <w:rFonts w:hint="default"/>
                <w:color w:val="000000" w:themeColor="text1"/>
              </w:rPr>
            </w:pPr>
            <w:r>
              <w:rPr>
                <w:rFonts w:hint="eastAsia"/>
                <w:color w:val="000000" w:themeColor="text1"/>
                <w:sz w:val="16"/>
              </w:rPr>
              <w:t>⑧</w:t>
            </w:r>
          </w:p>
        </w:tc>
        <w:tc>
          <w:tcPr>
            <w:tcW w:w="2616" w:type="pc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セクハラ・パワハラなど各種ハラスメントについて、防止のための相談窓口がある（社外・社内を問わない）</w:t>
            </w:r>
          </w:p>
        </w:tc>
        <w:tc>
          <w:tcPr>
            <w:tcW w:w="368" w:type="pct"/>
            <w:vAlign w:val="top"/>
          </w:tcPr>
          <w:p>
            <w:pPr>
              <w:pStyle w:val="0"/>
              <w:spacing w:line="240" w:lineRule="exact"/>
              <w:rPr>
                <w:rFonts w:hint="default"/>
                <w:color w:val="000000" w:themeColor="text1"/>
                <w:sz w:val="16"/>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spacing w:line="240" w:lineRule="exact"/>
              <w:rPr>
                <w:rFonts w:hint="default"/>
                <w:color w:val="000000" w:themeColor="text1"/>
                <w:sz w:val="16"/>
              </w:rPr>
            </w:pPr>
          </w:p>
        </w:tc>
      </w:tr>
      <w:tr>
        <w:trPr>
          <w:trHeight w:val="397" w:hRule="exact"/>
        </w:trPr>
        <w:tc>
          <w:tcPr>
            <w:tcW w:w="1113" w:type="pct"/>
            <w:vMerge w:val="continue"/>
            <w:vAlign w:val="center"/>
          </w:tcPr>
          <w:p>
            <w:pPr>
              <w:pStyle w:val="0"/>
              <w:rPr>
                <w:rFonts w:hint="default"/>
                <w:sz w:val="16"/>
              </w:rPr>
            </w:pP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160" w:lineRule="exact"/>
              <w:jc w:val="center"/>
              <w:rPr>
                <w:rFonts w:hint="default"/>
                <w:color w:val="000000" w:themeColor="text1"/>
              </w:rPr>
            </w:pPr>
            <w:r>
              <w:rPr>
                <w:rFonts w:hint="eastAsia"/>
                <w:color w:val="000000" w:themeColor="text1"/>
                <w:sz w:val="16"/>
              </w:rPr>
              <w:t>⑨</w:t>
            </w:r>
          </w:p>
        </w:tc>
        <w:tc>
          <w:tcPr>
            <w:tcW w:w="2616"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仕事をするうえでの悩みやメンタルヘルスについて相談できる体制がある</w:t>
            </w:r>
          </w:p>
        </w:tc>
        <w:tc>
          <w:tcPr>
            <w:tcW w:w="368" w:type="pct"/>
            <w:vAlign w:val="top"/>
          </w:tcPr>
          <w:p>
            <w:pPr>
              <w:pStyle w:val="0"/>
              <w:spacing w:line="240" w:lineRule="exact"/>
              <w:rPr>
                <w:rFonts w:hint="default"/>
                <w:color w:val="000000" w:themeColor="text1"/>
                <w:sz w:val="16"/>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spacing w:line="240" w:lineRule="exact"/>
              <w:rPr>
                <w:rFonts w:hint="default"/>
                <w:color w:val="000000" w:themeColor="text1"/>
                <w:sz w:val="16"/>
              </w:rPr>
            </w:pPr>
          </w:p>
        </w:tc>
      </w:tr>
      <w:tr>
        <w:trPr>
          <w:trHeight w:val="397" w:hRule="exact"/>
        </w:trPr>
        <w:tc>
          <w:tcPr>
            <w:tcW w:w="1113" w:type="pct"/>
            <w:vMerge w:val="continue"/>
            <w:vAlign w:val="center"/>
          </w:tcPr>
          <w:p>
            <w:pPr>
              <w:pStyle w:val="0"/>
              <w:rPr>
                <w:rFonts w:hint="default"/>
                <w:sz w:val="16"/>
              </w:rPr>
            </w:pP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160" w:lineRule="exact"/>
              <w:jc w:val="center"/>
              <w:rPr>
                <w:rFonts w:hint="default"/>
                <w:color w:val="000000" w:themeColor="text1"/>
              </w:rPr>
            </w:pPr>
            <w:r>
              <w:rPr>
                <w:rFonts w:hint="eastAsia"/>
                <w:color w:val="000000" w:themeColor="text1"/>
                <w:sz w:val="16"/>
              </w:rPr>
              <w:t>⑩</w:t>
            </w:r>
          </w:p>
        </w:tc>
        <w:tc>
          <w:tcPr>
            <w:tcW w:w="2616"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男女ともに仕事に関して自由な意見交換ができる職場風土づくりに向けた取り組みを行っている</w:t>
            </w:r>
          </w:p>
        </w:tc>
        <w:tc>
          <w:tcPr>
            <w:tcW w:w="368" w:type="pct"/>
            <w:vAlign w:val="top"/>
          </w:tcPr>
          <w:p>
            <w:pPr>
              <w:pStyle w:val="0"/>
              <w:spacing w:line="240" w:lineRule="exact"/>
              <w:rPr>
                <w:rFonts w:hint="default"/>
                <w:color w:val="000000" w:themeColor="text1"/>
                <w:sz w:val="16"/>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spacing w:line="240" w:lineRule="exact"/>
              <w:rPr>
                <w:rFonts w:hint="default"/>
                <w:color w:val="000000" w:themeColor="text1"/>
                <w:sz w:val="16"/>
              </w:rPr>
            </w:pPr>
          </w:p>
        </w:tc>
      </w:tr>
      <w:tr>
        <w:trPr>
          <w:trHeight w:val="397" w:hRule="exact"/>
        </w:trPr>
        <w:tc>
          <w:tcPr>
            <w:tcW w:w="1113" w:type="pct"/>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6"/>
              </w:rPr>
            </w:pP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160" w:lineRule="exact"/>
              <w:jc w:val="center"/>
              <w:rPr>
                <w:rFonts w:hint="default"/>
                <w:color w:val="000000" w:themeColor="text1"/>
              </w:rPr>
            </w:pPr>
            <w:r>
              <w:rPr>
                <w:rFonts w:hint="eastAsia"/>
                <w:color w:val="000000" w:themeColor="text1"/>
                <w:sz w:val="16"/>
              </w:rPr>
              <w:t>⑪</w:t>
            </w:r>
          </w:p>
        </w:tc>
        <w:tc>
          <w:tcPr>
            <w:tcW w:w="2616"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職場環境の改善について、社員が要望や意見を提案できる体制を整えている</w:t>
            </w:r>
          </w:p>
        </w:tc>
        <w:tc>
          <w:tcPr>
            <w:tcW w:w="368" w:type="pct"/>
            <w:vAlign w:val="top"/>
          </w:tcPr>
          <w:p>
            <w:pPr>
              <w:pStyle w:val="0"/>
              <w:spacing w:line="240" w:lineRule="exact"/>
              <w:rPr>
                <w:rFonts w:hint="default"/>
                <w:color w:val="000000" w:themeColor="text1"/>
                <w:sz w:val="16"/>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spacing w:line="240" w:lineRule="exact"/>
              <w:rPr>
                <w:rFonts w:hint="default"/>
                <w:color w:val="000000" w:themeColor="text1"/>
                <w:sz w:val="16"/>
              </w:rPr>
            </w:pPr>
          </w:p>
        </w:tc>
      </w:tr>
      <w:tr>
        <w:trPr>
          <w:trHeight w:val="283" w:hRule="exact"/>
        </w:trPr>
        <w:tc>
          <w:tcPr>
            <w:tcW w:w="1113" w:type="pct"/>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⑫</w:t>
            </w:r>
          </w:p>
        </w:tc>
        <w:tc>
          <w:tcPr>
            <w:tcW w:w="2616"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その他の取組みを行っている（　　　　　　　　　　　　　　　　）</w:t>
            </w:r>
          </w:p>
        </w:tc>
        <w:tc>
          <w:tcPr>
            <w:tcW w:w="368" w:type="pct"/>
            <w:vAlign w:val="top"/>
          </w:tcPr>
          <w:p>
            <w:pPr>
              <w:pStyle w:val="0"/>
              <w:rPr>
                <w:rFonts w:hint="default"/>
                <w:color w:val="000000" w:themeColor="text1"/>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rPr>
                <w:rFonts w:hint="default"/>
                <w:color w:val="000000" w:themeColor="text1"/>
              </w:rPr>
            </w:pPr>
          </w:p>
        </w:tc>
      </w:tr>
      <w:tr>
        <w:trPr>
          <w:trHeight w:val="283" w:hRule="exact"/>
        </w:trPr>
        <w:tc>
          <w:tcPr>
            <w:tcW w:w="1113" w:type="pct"/>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themeColor="text1"/>
                <w:sz w:val="16"/>
              </w:rPr>
            </w:pPr>
            <w:r>
              <w:rPr>
                <w:rFonts w:hint="eastAsia"/>
                <w:color w:val="000000" w:themeColor="text1"/>
                <w:sz w:val="16"/>
              </w:rPr>
              <w:t>（</w:t>
            </w:r>
            <w:r>
              <w:rPr>
                <w:rFonts w:hint="eastAsia"/>
                <w:color w:val="000000" w:themeColor="text1"/>
                <w:sz w:val="16"/>
              </w:rPr>
              <w:t>3</w:t>
            </w:r>
            <w:r>
              <w:rPr>
                <w:rFonts w:hint="eastAsia"/>
                <w:color w:val="000000" w:themeColor="text1"/>
                <w:sz w:val="16"/>
              </w:rPr>
              <w:t>）勤務時間の改善</w:t>
            </w: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⑬</w:t>
            </w:r>
          </w:p>
        </w:tc>
        <w:tc>
          <w:tcPr>
            <w:tcW w:w="2616"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短時間勤務制度がある</w:t>
            </w:r>
          </w:p>
        </w:tc>
        <w:tc>
          <w:tcPr>
            <w:tcW w:w="368" w:type="pct"/>
            <w:vAlign w:val="top"/>
          </w:tcPr>
          <w:p>
            <w:pPr>
              <w:pStyle w:val="0"/>
              <w:spacing w:line="240" w:lineRule="exact"/>
              <w:rPr>
                <w:rFonts w:hint="default"/>
                <w:color w:val="000000" w:themeColor="text1"/>
                <w:sz w:val="16"/>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spacing w:line="240" w:lineRule="exact"/>
              <w:rPr>
                <w:rFonts w:hint="default"/>
                <w:color w:val="000000" w:themeColor="text1"/>
                <w:sz w:val="16"/>
              </w:rPr>
            </w:pPr>
          </w:p>
        </w:tc>
      </w:tr>
      <w:tr>
        <w:trPr>
          <w:trHeight w:val="283" w:hRule="exact"/>
        </w:trPr>
        <w:tc>
          <w:tcPr>
            <w:tcW w:w="1113" w:type="pct"/>
            <w:vMerge w:val="continue"/>
            <w:vAlign w:val="center"/>
          </w:tcPr>
          <w:p>
            <w:pPr>
              <w:pStyle w:val="0"/>
              <w:rPr>
                <w:rFonts w:hint="default"/>
              </w:rPr>
            </w:pP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⑭</w:t>
            </w:r>
          </w:p>
        </w:tc>
        <w:tc>
          <w:tcPr>
            <w:tcW w:w="2616"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フレックス勤務制度がある</w:t>
            </w:r>
          </w:p>
        </w:tc>
        <w:tc>
          <w:tcPr>
            <w:tcW w:w="368" w:type="pct"/>
            <w:vAlign w:val="top"/>
          </w:tcPr>
          <w:p>
            <w:pPr>
              <w:pStyle w:val="0"/>
              <w:spacing w:line="240" w:lineRule="exact"/>
              <w:rPr>
                <w:rFonts w:hint="default"/>
                <w:color w:val="000000" w:themeColor="text1"/>
                <w:sz w:val="16"/>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spacing w:line="240" w:lineRule="exact"/>
              <w:rPr>
                <w:rFonts w:hint="default"/>
                <w:color w:val="000000" w:themeColor="text1"/>
                <w:sz w:val="16"/>
              </w:rPr>
            </w:pPr>
          </w:p>
        </w:tc>
      </w:tr>
      <w:tr>
        <w:trPr>
          <w:trHeight w:val="283" w:hRule="exact"/>
        </w:trPr>
        <w:tc>
          <w:tcPr>
            <w:tcW w:w="1113" w:type="pct"/>
            <w:vMerge w:val="continue"/>
            <w:vAlign w:val="center"/>
          </w:tcPr>
          <w:p>
            <w:pPr>
              <w:pStyle w:val="0"/>
              <w:rPr>
                <w:rFonts w:hint="default"/>
              </w:rPr>
            </w:pP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⑮</w:t>
            </w:r>
          </w:p>
        </w:tc>
        <w:tc>
          <w:tcPr>
            <w:tcW w:w="2616"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在宅勤務制度がある</w:t>
            </w:r>
          </w:p>
        </w:tc>
        <w:tc>
          <w:tcPr>
            <w:tcW w:w="368" w:type="pct"/>
            <w:vAlign w:val="top"/>
          </w:tcPr>
          <w:p>
            <w:pPr>
              <w:pStyle w:val="0"/>
              <w:spacing w:line="240" w:lineRule="exact"/>
              <w:rPr>
                <w:rFonts w:hint="default"/>
                <w:color w:val="000000" w:themeColor="text1"/>
                <w:sz w:val="16"/>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spacing w:line="240" w:lineRule="exact"/>
              <w:rPr>
                <w:rFonts w:hint="default"/>
                <w:color w:val="000000" w:themeColor="text1"/>
                <w:sz w:val="16"/>
              </w:rPr>
            </w:pPr>
          </w:p>
        </w:tc>
      </w:tr>
      <w:tr>
        <w:trPr>
          <w:trHeight w:val="283" w:hRule="exact"/>
        </w:trPr>
        <w:tc>
          <w:tcPr>
            <w:tcW w:w="1113" w:type="pct"/>
            <w:vMerge w:val="continue"/>
            <w:vAlign w:val="center"/>
          </w:tcPr>
          <w:p>
            <w:pPr>
              <w:pStyle w:val="0"/>
              <w:rPr>
                <w:rFonts w:hint="default"/>
              </w:rPr>
            </w:pP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⑯</w:t>
            </w:r>
          </w:p>
        </w:tc>
        <w:tc>
          <w:tcPr>
            <w:tcW w:w="2616"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始業・終業時刻の繰り上げ・繰り下げによる勤務ができる</w:t>
            </w:r>
          </w:p>
        </w:tc>
        <w:tc>
          <w:tcPr>
            <w:tcW w:w="368" w:type="pct"/>
            <w:vAlign w:val="top"/>
          </w:tcPr>
          <w:p>
            <w:pPr>
              <w:pStyle w:val="0"/>
              <w:spacing w:line="240" w:lineRule="exact"/>
              <w:rPr>
                <w:rFonts w:hint="default"/>
                <w:color w:val="000000" w:themeColor="text1"/>
                <w:sz w:val="16"/>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spacing w:line="240" w:lineRule="exact"/>
              <w:rPr>
                <w:rFonts w:hint="default"/>
                <w:color w:val="000000" w:themeColor="text1"/>
                <w:sz w:val="16"/>
              </w:rPr>
            </w:pPr>
          </w:p>
        </w:tc>
      </w:tr>
      <w:tr>
        <w:trPr>
          <w:trHeight w:val="397" w:hRule="exact"/>
        </w:trPr>
        <w:tc>
          <w:tcPr>
            <w:tcW w:w="1113" w:type="pct"/>
            <w:vMerge w:val="continue"/>
            <w:vAlign w:val="center"/>
          </w:tcPr>
          <w:p>
            <w:pPr>
              <w:pStyle w:val="0"/>
              <w:rPr>
                <w:rFonts w:hint="default"/>
              </w:rPr>
            </w:pP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160" w:lineRule="exact"/>
              <w:jc w:val="center"/>
              <w:rPr>
                <w:rFonts w:hint="default"/>
                <w:color w:val="000000" w:themeColor="text1"/>
              </w:rPr>
            </w:pPr>
            <w:r>
              <w:rPr>
                <w:rFonts w:hint="eastAsia"/>
                <w:color w:val="000000" w:themeColor="text1"/>
                <w:sz w:val="16"/>
              </w:rPr>
              <w:t>⑰</w:t>
            </w:r>
          </w:p>
        </w:tc>
        <w:tc>
          <w:tcPr>
            <w:tcW w:w="2616"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業務の効率化等、残業などの時間外労働の縮減に向けた取組みを行っている</w:t>
            </w:r>
          </w:p>
        </w:tc>
        <w:tc>
          <w:tcPr>
            <w:tcW w:w="368" w:type="pct"/>
            <w:vAlign w:val="top"/>
          </w:tcPr>
          <w:p>
            <w:pPr>
              <w:pStyle w:val="0"/>
              <w:spacing w:line="180" w:lineRule="exact"/>
              <w:rPr>
                <w:rFonts w:hint="default"/>
                <w:color w:val="000000" w:themeColor="text1"/>
                <w:sz w:val="16"/>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spacing w:line="180" w:lineRule="exact"/>
              <w:rPr>
                <w:rFonts w:hint="default"/>
                <w:color w:val="000000" w:themeColor="text1"/>
                <w:sz w:val="16"/>
              </w:rPr>
            </w:pPr>
          </w:p>
        </w:tc>
      </w:tr>
      <w:tr>
        <w:trPr>
          <w:trHeight w:val="312" w:hRule="exact"/>
        </w:trPr>
        <w:tc>
          <w:tcPr>
            <w:tcW w:w="1113" w:type="pct"/>
            <w:vMerge w:val="continue"/>
            <w:vAlign w:val="center"/>
          </w:tcPr>
          <w:p>
            <w:pPr>
              <w:pStyle w:val="0"/>
              <w:rPr>
                <w:rFonts w:hint="default"/>
              </w:rPr>
            </w:pP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16"/>
              </w:rPr>
            </w:pPr>
            <w:r>
              <w:rPr>
                <w:rFonts w:hint="eastAsia"/>
                <w:color w:val="000000" w:themeColor="text1"/>
                <w:sz w:val="16"/>
              </w:rPr>
              <w:t>⑱</w:t>
            </w:r>
          </w:p>
        </w:tc>
        <w:tc>
          <w:tcPr>
            <w:tcW w:w="2616"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left"/>
              <w:rPr>
                <w:rFonts w:hint="default"/>
                <w:color w:val="000000" w:themeColor="text1"/>
                <w:sz w:val="16"/>
              </w:rPr>
            </w:pPr>
            <w:r>
              <w:rPr>
                <w:rFonts w:hint="eastAsia"/>
                <w:color w:val="000000" w:themeColor="text1"/>
                <w:sz w:val="16"/>
              </w:rPr>
              <w:t>その他の取組みを行っている（　　　</w:t>
            </w:r>
            <w:r>
              <w:rPr>
                <w:rFonts w:hint="eastAsia"/>
                <w:color w:val="000000" w:themeColor="text1"/>
                <w:sz w:val="16"/>
              </w:rPr>
              <w:t xml:space="preserve"> </w:t>
            </w:r>
            <w:r>
              <w:rPr>
                <w:rFonts w:hint="eastAsia"/>
                <w:color w:val="000000" w:themeColor="text1"/>
                <w:sz w:val="16"/>
              </w:rPr>
              <w:t>　　　</w:t>
            </w:r>
            <w:r>
              <w:rPr>
                <w:rFonts w:hint="eastAsia"/>
                <w:color w:val="000000" w:themeColor="text1"/>
                <w:sz w:val="16"/>
              </w:rPr>
              <w:t xml:space="preserve">             </w:t>
            </w:r>
            <w:r>
              <w:rPr>
                <w:rFonts w:hint="eastAsia"/>
                <w:color w:val="000000" w:themeColor="text1"/>
                <w:sz w:val="16"/>
              </w:rPr>
              <w:t>　　　</w:t>
            </w:r>
            <w:r>
              <w:rPr>
                <w:rFonts w:hint="eastAsia"/>
                <w:color w:val="000000" w:themeColor="text1"/>
                <w:sz w:val="16"/>
              </w:rPr>
              <w:t>)</w:t>
            </w:r>
          </w:p>
        </w:tc>
        <w:tc>
          <w:tcPr>
            <w:tcW w:w="368" w:type="pct"/>
            <w:vAlign w:val="top"/>
          </w:tcPr>
          <w:p>
            <w:pPr>
              <w:pStyle w:val="0"/>
              <w:rPr>
                <w:rFonts w:hint="default"/>
                <w:color w:val="000000" w:themeColor="text1"/>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rPr>
                <w:rFonts w:hint="default"/>
                <w:color w:val="000000" w:themeColor="text1"/>
              </w:rPr>
            </w:pPr>
          </w:p>
        </w:tc>
      </w:tr>
      <w:tr>
        <w:trPr>
          <w:trHeight w:val="397" w:hRule="exact"/>
        </w:trPr>
        <w:tc>
          <w:tcPr>
            <w:tcW w:w="1113" w:type="pct"/>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color w:val="000000" w:themeColor="text1"/>
                <w:sz w:val="16"/>
              </w:rPr>
            </w:pPr>
            <w:r>
              <w:rPr>
                <w:rFonts w:hint="eastAsia"/>
                <w:color w:val="000000" w:themeColor="text1"/>
                <w:sz w:val="16"/>
              </w:rPr>
              <w:t>（</w:t>
            </w:r>
            <w:r>
              <w:rPr>
                <w:rFonts w:hint="eastAsia"/>
                <w:color w:val="000000" w:themeColor="text1"/>
                <w:sz w:val="16"/>
              </w:rPr>
              <w:t>4</w:t>
            </w:r>
            <w:r>
              <w:rPr>
                <w:rFonts w:hint="eastAsia"/>
                <w:color w:val="000000" w:themeColor="text1"/>
                <w:sz w:val="16"/>
              </w:rPr>
              <w:t>）女性の活躍</w:t>
            </w: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160" w:lineRule="exact"/>
              <w:jc w:val="center"/>
              <w:rPr>
                <w:rFonts w:hint="default"/>
                <w:color w:val="000000" w:themeColor="text1"/>
                <w:highlight w:val="yellow"/>
              </w:rPr>
            </w:pPr>
            <w:r>
              <w:rPr>
                <w:rFonts w:hint="eastAsia"/>
                <w:color w:val="000000" w:themeColor="text1"/>
                <w:sz w:val="16"/>
              </w:rPr>
              <w:t>⑲</w:t>
            </w:r>
          </w:p>
        </w:tc>
        <w:tc>
          <w:tcPr>
            <w:tcW w:w="2616"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highlight w:val="yellow"/>
              </w:rPr>
            </w:pPr>
            <w:r>
              <w:rPr>
                <w:rFonts w:hint="eastAsia"/>
                <w:color w:val="000000" w:themeColor="text1"/>
                <w:sz w:val="16"/>
              </w:rPr>
              <w:t>固定的性別役割分担意識に基づく仕事の配置や業務分担ではなく、本人の希望や能力に応じて、力を発揮できる人事を行っている。</w:t>
            </w:r>
          </w:p>
        </w:tc>
        <w:tc>
          <w:tcPr>
            <w:tcW w:w="368" w:type="pct"/>
            <w:vAlign w:val="top"/>
          </w:tcPr>
          <w:p>
            <w:pPr>
              <w:pStyle w:val="0"/>
              <w:spacing w:line="240" w:lineRule="exact"/>
              <w:rPr>
                <w:rFonts w:hint="default"/>
                <w:color w:val="000000" w:themeColor="text1"/>
                <w:sz w:val="16"/>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spacing w:line="240" w:lineRule="exact"/>
              <w:rPr>
                <w:rFonts w:hint="default"/>
                <w:color w:val="000000" w:themeColor="text1"/>
                <w:sz w:val="16"/>
              </w:rPr>
            </w:pPr>
          </w:p>
        </w:tc>
      </w:tr>
      <w:tr>
        <w:trPr>
          <w:trHeight w:val="397" w:hRule="exact"/>
        </w:trPr>
        <w:tc>
          <w:tcPr>
            <w:tcW w:w="1113" w:type="pct"/>
            <w:vMerge w:val="continue"/>
            <w:vAlign w:val="center"/>
          </w:tcPr>
          <w:p>
            <w:pPr>
              <w:pStyle w:val="0"/>
              <w:rPr>
                <w:rFonts w:hint="default"/>
              </w:rPr>
            </w:pP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160" w:lineRule="exact"/>
              <w:jc w:val="center"/>
              <w:rPr>
                <w:rFonts w:hint="default"/>
                <w:color w:val="000000" w:themeColor="text1"/>
              </w:rPr>
            </w:pPr>
            <w:r>
              <w:rPr>
                <w:rFonts w:hint="eastAsia"/>
                <w:color w:val="000000" w:themeColor="text1"/>
                <w:sz w:val="16"/>
              </w:rPr>
              <w:t>⑳</w:t>
            </w:r>
          </w:p>
        </w:tc>
        <w:tc>
          <w:tcPr>
            <w:tcW w:w="2616"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女性が結婚や出産後も働き続けられる職場環境や風土づくりに向けた取り組みを行っている</w:t>
            </w:r>
          </w:p>
        </w:tc>
        <w:tc>
          <w:tcPr>
            <w:tcW w:w="368" w:type="pct"/>
            <w:vAlign w:val="top"/>
          </w:tcPr>
          <w:p>
            <w:pPr>
              <w:pStyle w:val="0"/>
              <w:spacing w:line="240" w:lineRule="exact"/>
              <w:rPr>
                <w:rFonts w:hint="default"/>
                <w:color w:val="000000" w:themeColor="text1"/>
                <w:sz w:val="16"/>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spacing w:line="240" w:lineRule="exact"/>
              <w:rPr>
                <w:rFonts w:hint="default"/>
                <w:color w:val="000000" w:themeColor="text1"/>
                <w:sz w:val="16"/>
              </w:rPr>
            </w:pPr>
          </w:p>
        </w:tc>
      </w:tr>
      <w:tr>
        <w:trPr>
          <w:trHeight w:val="283" w:hRule="exact"/>
        </w:trPr>
        <w:tc>
          <w:tcPr>
            <w:tcW w:w="1113" w:type="pct"/>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rPr>
            </w:pP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㉑</w:t>
            </w:r>
          </w:p>
        </w:tc>
        <w:tc>
          <w:tcPr>
            <w:tcW w:w="2616"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女性管理職の登用を進めている</w:t>
            </w:r>
          </w:p>
        </w:tc>
        <w:tc>
          <w:tcPr>
            <w:tcW w:w="368" w:type="pct"/>
            <w:vAlign w:val="top"/>
          </w:tcPr>
          <w:p>
            <w:pPr>
              <w:pStyle w:val="0"/>
              <w:spacing w:line="240" w:lineRule="exact"/>
              <w:rPr>
                <w:rFonts w:hint="default"/>
                <w:color w:val="000000" w:themeColor="text1"/>
                <w:sz w:val="16"/>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spacing w:line="240" w:lineRule="exact"/>
              <w:rPr>
                <w:rFonts w:hint="default"/>
                <w:color w:val="000000" w:themeColor="text1"/>
                <w:sz w:val="16"/>
              </w:rPr>
            </w:pPr>
          </w:p>
        </w:tc>
      </w:tr>
      <w:tr>
        <w:trPr>
          <w:trHeight w:val="283" w:hRule="exact"/>
        </w:trPr>
        <w:tc>
          <w:tcPr>
            <w:tcW w:w="1113" w:type="pct"/>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㉒</w:t>
            </w:r>
          </w:p>
        </w:tc>
        <w:tc>
          <w:tcPr>
            <w:tcW w:w="2616"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その他の取組みを行っている（　　　</w:t>
            </w:r>
            <w:r>
              <w:rPr>
                <w:rFonts w:hint="eastAsia"/>
                <w:color w:val="000000" w:themeColor="text1"/>
                <w:sz w:val="16"/>
              </w:rPr>
              <w:t xml:space="preserve"> </w:t>
            </w:r>
            <w:r>
              <w:rPr>
                <w:rFonts w:hint="eastAsia"/>
                <w:color w:val="000000" w:themeColor="text1"/>
                <w:sz w:val="16"/>
              </w:rPr>
              <w:t>　　　</w:t>
            </w:r>
            <w:r>
              <w:rPr>
                <w:rFonts w:hint="eastAsia"/>
                <w:color w:val="000000" w:themeColor="text1"/>
                <w:sz w:val="16"/>
              </w:rPr>
              <w:t xml:space="preserve">             </w:t>
            </w:r>
            <w:r>
              <w:rPr>
                <w:rFonts w:hint="eastAsia"/>
                <w:color w:val="000000" w:themeColor="text1"/>
                <w:sz w:val="16"/>
              </w:rPr>
              <w:t>　　　</w:t>
            </w:r>
            <w:r>
              <w:rPr>
                <w:rFonts w:hint="eastAsia"/>
                <w:color w:val="000000" w:themeColor="text1"/>
                <w:sz w:val="16"/>
              </w:rPr>
              <w:t>)</w:t>
            </w:r>
          </w:p>
        </w:tc>
        <w:tc>
          <w:tcPr>
            <w:tcW w:w="368" w:type="pct"/>
            <w:vAlign w:val="top"/>
          </w:tcPr>
          <w:p>
            <w:pPr>
              <w:pStyle w:val="0"/>
              <w:rPr>
                <w:rFonts w:hint="default"/>
                <w:color w:val="000000" w:themeColor="text1"/>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rPr>
                <w:rFonts w:hint="default"/>
                <w:color w:val="000000" w:themeColor="text1"/>
              </w:rPr>
            </w:pPr>
          </w:p>
        </w:tc>
      </w:tr>
      <w:tr>
        <w:trPr>
          <w:trHeight w:val="397" w:hRule="exact"/>
        </w:trPr>
        <w:tc>
          <w:tcPr>
            <w:tcW w:w="1113" w:type="pct"/>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themeColor="text1"/>
                <w:sz w:val="16"/>
              </w:rPr>
            </w:pPr>
            <w:r>
              <w:rPr>
                <w:rFonts w:hint="eastAsia"/>
                <w:color w:val="000000" w:themeColor="text1"/>
                <w:sz w:val="16"/>
              </w:rPr>
              <w:t>（</w:t>
            </w:r>
            <w:r>
              <w:rPr>
                <w:rFonts w:hint="eastAsia"/>
                <w:color w:val="000000" w:themeColor="text1"/>
                <w:sz w:val="16"/>
              </w:rPr>
              <w:t>5</w:t>
            </w:r>
            <w:r>
              <w:rPr>
                <w:rFonts w:hint="eastAsia"/>
                <w:color w:val="000000" w:themeColor="text1"/>
                <w:sz w:val="16"/>
              </w:rPr>
              <w:t>）人事管理上の配慮</w:t>
            </w: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㉓</w:t>
            </w:r>
          </w:p>
        </w:tc>
        <w:tc>
          <w:tcPr>
            <w:tcW w:w="2616"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昇任・昇格は、性別に関わらず、社員それぞれの能力に応じて行っている</w:t>
            </w:r>
          </w:p>
        </w:tc>
        <w:tc>
          <w:tcPr>
            <w:tcW w:w="368" w:type="pct"/>
            <w:vAlign w:val="top"/>
          </w:tcPr>
          <w:p>
            <w:pPr>
              <w:pStyle w:val="0"/>
              <w:spacing w:line="240" w:lineRule="exact"/>
              <w:rPr>
                <w:rFonts w:hint="default"/>
                <w:color w:val="000000" w:themeColor="text1"/>
                <w:sz w:val="16"/>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spacing w:line="240" w:lineRule="exact"/>
              <w:rPr>
                <w:rFonts w:hint="default"/>
                <w:color w:val="000000" w:themeColor="text1"/>
                <w:sz w:val="16"/>
              </w:rPr>
            </w:pPr>
          </w:p>
        </w:tc>
      </w:tr>
      <w:tr>
        <w:trPr>
          <w:trHeight w:val="397" w:hRule="exact"/>
        </w:trPr>
        <w:tc>
          <w:tcPr>
            <w:tcW w:w="1113" w:type="pct"/>
            <w:vMerge w:val="continue"/>
            <w:vAlign w:val="center"/>
          </w:tcPr>
          <w:p>
            <w:pPr>
              <w:pStyle w:val="0"/>
              <w:rPr>
                <w:rFonts w:hint="default"/>
              </w:rPr>
            </w:pP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160" w:lineRule="exact"/>
              <w:jc w:val="center"/>
              <w:rPr>
                <w:rFonts w:hint="default"/>
                <w:color w:val="000000" w:themeColor="text1"/>
              </w:rPr>
            </w:pPr>
            <w:r>
              <w:rPr>
                <w:rFonts w:hint="eastAsia"/>
                <w:color w:val="000000" w:themeColor="text1"/>
                <w:sz w:val="16"/>
              </w:rPr>
              <w:t>㉔</w:t>
            </w:r>
          </w:p>
        </w:tc>
        <w:tc>
          <w:tcPr>
            <w:tcW w:w="2616"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結婚や出産が、昇任・昇格のうえで妨げにならないように配慮している</w:t>
            </w:r>
          </w:p>
        </w:tc>
        <w:tc>
          <w:tcPr>
            <w:tcW w:w="368"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160" w:lineRule="exact"/>
              <w:rPr>
                <w:rFonts w:hint="default"/>
                <w:color w:val="000000" w:themeColor="text1"/>
                <w:sz w:val="16"/>
              </w:rPr>
            </w:pPr>
          </w:p>
        </w:tc>
        <w:tc>
          <w:tcPr>
            <w:tcW w:w="350" w:type="pct"/>
            <w:vAlign w:val="center"/>
          </w:tcPr>
          <w:p>
            <w:pPr>
              <w:pStyle w:val="0"/>
              <w:spacing w:line="16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spacing w:line="160" w:lineRule="exact"/>
              <w:rPr>
                <w:rFonts w:hint="default"/>
                <w:color w:val="000000" w:themeColor="text1"/>
                <w:sz w:val="16"/>
              </w:rPr>
            </w:pPr>
          </w:p>
        </w:tc>
      </w:tr>
      <w:tr>
        <w:trPr>
          <w:trHeight w:val="397" w:hRule="exact"/>
        </w:trPr>
        <w:tc>
          <w:tcPr>
            <w:tcW w:w="1113" w:type="pct"/>
            <w:vMerge w:val="continue"/>
            <w:vAlign w:val="center"/>
          </w:tcPr>
          <w:p>
            <w:pPr>
              <w:pStyle w:val="0"/>
              <w:rPr>
                <w:rFonts w:hint="default"/>
              </w:rPr>
            </w:pPr>
          </w:p>
        </w:tc>
        <w:tc>
          <w:tcPr>
            <w:tcW w:w="211" w:type="pct"/>
            <w:tcBorders>
              <w:top w:val="single" w:color="auto" w:sz="4" w:space="0"/>
              <w:left w:val="none" w:color="auto" w:sz="0" w:space="0"/>
              <w:bottom w:val="single" w:color="auto" w:sz="12" w:space="0"/>
              <w:right w:val="single" w:color="auto" w:sz="4" w:space="0"/>
              <w:tl2br w:val="none" w:color="auto" w:sz="0" w:space="0"/>
              <w:tr2bl w:val="none" w:color="auto" w:sz="0" w:space="0"/>
            </w:tcBorders>
            <w:vAlign w:val="center"/>
          </w:tcPr>
          <w:p>
            <w:pPr>
              <w:pStyle w:val="0"/>
              <w:spacing w:line="160" w:lineRule="exact"/>
              <w:jc w:val="center"/>
              <w:rPr>
                <w:rFonts w:hint="default"/>
                <w:color w:val="000000" w:themeColor="text1"/>
              </w:rPr>
            </w:pPr>
            <w:r>
              <w:rPr>
                <w:rFonts w:hint="eastAsia"/>
                <w:color w:val="000000" w:themeColor="text1"/>
                <w:sz w:val="16"/>
              </w:rPr>
              <w:t>㉕</w:t>
            </w:r>
          </w:p>
        </w:tc>
        <w:tc>
          <w:tcPr>
            <w:tcW w:w="2616" w:type="pct"/>
            <w:tcBorders>
              <w:top w:val="single" w:color="auto" w:sz="4" w:space="0"/>
              <w:left w:val="single" w:color="auto" w:sz="4" w:space="0"/>
              <w:bottom w:val="single" w:color="auto" w:sz="12"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育児休業や介護休業等を取得したことが、昇任・昇格のうえで妨げにならないように配慮している</w:t>
            </w:r>
          </w:p>
        </w:tc>
        <w:tc>
          <w:tcPr>
            <w:tcW w:w="368"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spacing w:line="240" w:lineRule="exact"/>
              <w:rPr>
                <w:rFonts w:hint="default"/>
                <w:color w:val="000000" w:themeColor="text1"/>
                <w:sz w:val="16"/>
              </w:rPr>
            </w:pPr>
          </w:p>
        </w:tc>
      </w:tr>
      <w:tr>
        <w:trPr>
          <w:trHeight w:val="397" w:hRule="exact"/>
        </w:trPr>
        <w:tc>
          <w:tcPr>
            <w:tcW w:w="1113" w:type="pct"/>
            <w:vMerge w:val="continue"/>
            <w:vAlign w:val="center"/>
          </w:tcPr>
          <w:p>
            <w:pPr>
              <w:pStyle w:val="0"/>
              <w:spacing w:line="240" w:lineRule="exact"/>
              <w:rPr>
                <w:rFonts w:hint="default"/>
                <w:color w:val="000000" w:themeColor="text1"/>
                <w:sz w:val="16"/>
              </w:rPr>
            </w:pPr>
          </w:p>
        </w:tc>
        <w:tc>
          <w:tcPr>
            <w:tcW w:w="211" w:type="pct"/>
            <w:tcBorders>
              <w:top w:val="single" w:color="auto" w:sz="12" w:space="0"/>
              <w:left w:val="none" w:color="auto" w:sz="0" w:space="0"/>
              <w:bottom w:val="single" w:color="auto" w:sz="6" w:space="0"/>
              <w:right w:val="single" w:color="auto" w:sz="4" w:space="0"/>
              <w:tl2br w:val="none" w:color="auto" w:sz="0" w:space="0"/>
              <w:tr2bl w:val="none" w:color="auto" w:sz="0" w:space="0"/>
            </w:tcBorders>
            <w:vAlign w:val="center"/>
          </w:tcPr>
          <w:p>
            <w:pPr>
              <w:pStyle w:val="0"/>
              <w:spacing w:line="160" w:lineRule="exact"/>
              <w:jc w:val="center"/>
              <w:rPr>
                <w:rFonts w:hint="default"/>
                <w:color w:val="000000" w:themeColor="text1"/>
              </w:rPr>
            </w:pPr>
            <w:r>
              <w:rPr>
                <w:rFonts w:hint="eastAsia"/>
                <w:color w:val="000000" w:themeColor="text1"/>
                <w:sz w:val="16"/>
              </w:rPr>
              <w:t>㉖</w:t>
            </w:r>
          </w:p>
        </w:tc>
        <w:tc>
          <w:tcPr>
            <w:tcW w:w="2616" w:type="pct"/>
            <w:tcBorders>
              <w:top w:val="single" w:color="auto" w:sz="12" w:space="0"/>
              <w:left w:val="single" w:color="auto" w:sz="4" w:space="0"/>
              <w:bottom w:val="single" w:color="auto" w:sz="6"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性別に関わらず、社員それぞれの能力や適性にあった人事配置を行っている</w:t>
            </w:r>
          </w:p>
        </w:tc>
        <w:tc>
          <w:tcPr>
            <w:tcW w:w="368" w:type="pct"/>
            <w:vAlign w:val="top"/>
          </w:tcPr>
          <w:p>
            <w:pPr>
              <w:pStyle w:val="0"/>
              <w:spacing w:line="240" w:lineRule="exact"/>
              <w:rPr>
                <w:rFonts w:hint="default"/>
                <w:color w:val="000000" w:themeColor="text1"/>
                <w:sz w:val="16"/>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spacing w:line="240" w:lineRule="exact"/>
              <w:rPr>
                <w:rFonts w:hint="default"/>
                <w:color w:val="000000" w:themeColor="text1"/>
                <w:sz w:val="16"/>
              </w:rPr>
            </w:pPr>
          </w:p>
        </w:tc>
      </w:tr>
      <w:tr>
        <w:trPr>
          <w:trHeight w:val="397" w:hRule="exact"/>
        </w:trPr>
        <w:tc>
          <w:tcPr>
            <w:tcW w:w="1113" w:type="pct"/>
            <w:vMerge w:val="continue"/>
            <w:vAlign w:val="center"/>
          </w:tcPr>
          <w:p>
            <w:pPr>
              <w:pStyle w:val="0"/>
              <w:rPr>
                <w:rFonts w:hint="eastAsia"/>
              </w:rPr>
            </w:pPr>
          </w:p>
        </w:tc>
        <w:tc>
          <w:tcPr>
            <w:tcW w:w="211" w:type="pct"/>
            <w:tcBorders>
              <w:top w:val="single" w:color="auto" w:sz="6"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160" w:lineRule="exact"/>
              <w:jc w:val="center"/>
              <w:rPr>
                <w:rFonts w:hint="default"/>
                <w:color w:val="000000" w:themeColor="text1"/>
              </w:rPr>
            </w:pPr>
            <w:r>
              <w:rPr>
                <w:rFonts w:hint="eastAsia"/>
                <w:color w:val="000000" w:themeColor="text1"/>
                <w:sz w:val="16"/>
              </w:rPr>
              <w:t>㉗</w:t>
            </w:r>
          </w:p>
        </w:tc>
        <w:tc>
          <w:tcPr>
            <w:tcW w:w="2616" w:type="pct"/>
            <w:tcBorders>
              <w:top w:val="single" w:color="auto" w:sz="6"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ヒアリングや自己申告制度により、勤務時間や勤務地、担当業務について、社員の生活面を配慮し、希望を考慮している</w:t>
            </w:r>
          </w:p>
        </w:tc>
        <w:tc>
          <w:tcPr>
            <w:tcW w:w="368" w:type="pct"/>
            <w:vAlign w:val="top"/>
          </w:tcPr>
          <w:p>
            <w:pPr>
              <w:pStyle w:val="0"/>
              <w:spacing w:line="240" w:lineRule="exact"/>
              <w:rPr>
                <w:rFonts w:hint="default"/>
                <w:color w:val="000000" w:themeColor="text1"/>
                <w:sz w:val="16"/>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spacing w:line="240" w:lineRule="exact"/>
              <w:rPr>
                <w:rFonts w:hint="default"/>
                <w:color w:val="000000" w:themeColor="text1"/>
                <w:sz w:val="16"/>
              </w:rPr>
            </w:pPr>
          </w:p>
        </w:tc>
      </w:tr>
      <w:tr>
        <w:trPr>
          <w:trHeight w:val="397" w:hRule="exact"/>
        </w:trPr>
        <w:tc>
          <w:tcPr>
            <w:tcW w:w="1113" w:type="pct"/>
            <w:vMerge w:val="continue"/>
            <w:vAlign w:val="center"/>
          </w:tcPr>
          <w:p>
            <w:pPr>
              <w:pStyle w:val="0"/>
              <w:rPr>
                <w:rFonts w:hint="eastAsia"/>
              </w:rPr>
            </w:pP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160" w:lineRule="exact"/>
              <w:jc w:val="center"/>
              <w:rPr>
                <w:rFonts w:hint="default"/>
                <w:color w:val="000000" w:themeColor="text1"/>
              </w:rPr>
            </w:pPr>
            <w:r>
              <w:rPr>
                <w:rFonts w:hint="eastAsia"/>
                <w:color w:val="000000" w:themeColor="text1"/>
                <w:sz w:val="16"/>
              </w:rPr>
              <w:t>㉘</w:t>
            </w:r>
          </w:p>
        </w:tc>
        <w:tc>
          <w:tcPr>
            <w:tcW w:w="2616" w:type="pc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日頃から社員が休んでも職場でカバーし合えるような、柔軟な職務の分担やそれに対応できる人材を育成している</w:t>
            </w:r>
          </w:p>
        </w:tc>
        <w:tc>
          <w:tcPr>
            <w:tcW w:w="368" w:type="pct"/>
            <w:vAlign w:val="top"/>
          </w:tcPr>
          <w:p>
            <w:pPr>
              <w:pStyle w:val="0"/>
              <w:spacing w:line="240" w:lineRule="exact"/>
              <w:rPr>
                <w:rFonts w:hint="default"/>
                <w:color w:val="000000" w:themeColor="text1"/>
                <w:sz w:val="16"/>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spacing w:line="240" w:lineRule="exact"/>
              <w:rPr>
                <w:rFonts w:hint="default"/>
                <w:color w:val="000000" w:themeColor="text1"/>
                <w:sz w:val="16"/>
              </w:rPr>
            </w:pPr>
          </w:p>
        </w:tc>
      </w:tr>
      <w:tr>
        <w:trPr>
          <w:trHeight w:val="283" w:hRule="exact"/>
        </w:trPr>
        <w:tc>
          <w:tcPr>
            <w:tcW w:w="1113" w:type="pct"/>
            <w:vMerge w:val="continue"/>
            <w:vAlign w:val="center"/>
          </w:tcPr>
          <w:p>
            <w:pPr>
              <w:pStyle w:val="0"/>
              <w:rPr>
                <w:rFonts w:hint="eastAsia"/>
              </w:rPr>
            </w:pP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㉙</w:t>
            </w:r>
          </w:p>
        </w:tc>
        <w:tc>
          <w:tcPr>
            <w:tcW w:w="2616" w:type="pc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その他の取組みを行っている（　　　</w:t>
            </w:r>
            <w:r>
              <w:rPr>
                <w:rFonts w:hint="eastAsia"/>
                <w:color w:val="000000" w:themeColor="text1"/>
                <w:sz w:val="16"/>
              </w:rPr>
              <w:t xml:space="preserve"> </w:t>
            </w:r>
            <w:r>
              <w:rPr>
                <w:rFonts w:hint="eastAsia"/>
                <w:color w:val="000000" w:themeColor="text1"/>
                <w:sz w:val="16"/>
              </w:rPr>
              <w:t>　　　</w:t>
            </w:r>
            <w:r>
              <w:rPr>
                <w:rFonts w:hint="eastAsia"/>
                <w:color w:val="000000" w:themeColor="text1"/>
                <w:sz w:val="16"/>
              </w:rPr>
              <w:t xml:space="preserve">             </w:t>
            </w:r>
            <w:r>
              <w:rPr>
                <w:rFonts w:hint="eastAsia"/>
                <w:color w:val="000000" w:themeColor="text1"/>
                <w:sz w:val="16"/>
              </w:rPr>
              <w:t>　　　</w:t>
            </w:r>
            <w:r>
              <w:rPr>
                <w:rFonts w:hint="eastAsia"/>
                <w:color w:val="000000" w:themeColor="text1"/>
                <w:sz w:val="16"/>
              </w:rPr>
              <w:t>)</w:t>
            </w:r>
          </w:p>
        </w:tc>
        <w:tc>
          <w:tcPr>
            <w:tcW w:w="368" w:type="pct"/>
            <w:vAlign w:val="top"/>
          </w:tcPr>
          <w:p>
            <w:pPr>
              <w:pStyle w:val="0"/>
              <w:rPr>
                <w:rFonts w:hint="default"/>
                <w:color w:val="000000" w:themeColor="text1"/>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rPr>
                <w:rFonts w:hint="default"/>
                <w:color w:val="000000" w:themeColor="text1"/>
              </w:rPr>
            </w:pPr>
          </w:p>
        </w:tc>
      </w:tr>
      <w:tr>
        <w:trPr>
          <w:trHeight w:val="283" w:hRule="exact"/>
        </w:trPr>
        <w:tc>
          <w:tcPr>
            <w:tcW w:w="1113" w:type="pct"/>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color w:val="000000" w:themeColor="text1"/>
                <w:sz w:val="16"/>
              </w:rPr>
            </w:pPr>
            <w:r>
              <w:rPr>
                <w:rFonts w:hint="eastAsia"/>
                <w:color w:val="000000" w:themeColor="text1"/>
                <w:sz w:val="16"/>
              </w:rPr>
              <w:t>（</w:t>
            </w:r>
            <w:r>
              <w:rPr>
                <w:rFonts w:hint="eastAsia"/>
                <w:color w:val="000000" w:themeColor="text1"/>
                <w:sz w:val="16"/>
              </w:rPr>
              <w:t>6</w:t>
            </w:r>
            <w:r>
              <w:rPr>
                <w:rFonts w:hint="eastAsia"/>
                <w:color w:val="000000" w:themeColor="text1"/>
                <w:sz w:val="16"/>
              </w:rPr>
              <w:t>）能力開発</w:t>
            </w: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㉚</w:t>
            </w:r>
          </w:p>
        </w:tc>
        <w:tc>
          <w:tcPr>
            <w:tcW w:w="2616"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自己啓発のための休暇制度がある</w:t>
            </w:r>
          </w:p>
        </w:tc>
        <w:tc>
          <w:tcPr>
            <w:tcW w:w="368" w:type="pct"/>
            <w:vAlign w:val="top"/>
          </w:tcPr>
          <w:p>
            <w:pPr>
              <w:pStyle w:val="0"/>
              <w:spacing w:line="240" w:lineRule="exact"/>
              <w:rPr>
                <w:rFonts w:hint="default"/>
                <w:color w:val="000000" w:themeColor="text1"/>
                <w:sz w:val="16"/>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spacing w:line="240" w:lineRule="exact"/>
              <w:rPr>
                <w:rFonts w:hint="default"/>
                <w:color w:val="000000" w:themeColor="text1"/>
                <w:sz w:val="16"/>
              </w:rPr>
            </w:pPr>
          </w:p>
        </w:tc>
      </w:tr>
      <w:tr>
        <w:trPr>
          <w:trHeight w:val="283" w:hRule="exact"/>
        </w:trPr>
        <w:tc>
          <w:tcPr>
            <w:tcW w:w="1113" w:type="pct"/>
            <w:vMerge w:val="continue"/>
            <w:vAlign w:val="center"/>
          </w:tcPr>
          <w:p>
            <w:pPr>
              <w:pStyle w:val="0"/>
              <w:rPr>
                <w:rFonts w:hint="default"/>
              </w:rPr>
            </w:pP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㉛</w:t>
            </w:r>
          </w:p>
        </w:tc>
        <w:tc>
          <w:tcPr>
            <w:tcW w:w="2616"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キャリア・アップやスキル・アップのための学習の機会がある</w:t>
            </w:r>
          </w:p>
        </w:tc>
        <w:tc>
          <w:tcPr>
            <w:tcW w:w="368" w:type="pct"/>
            <w:vAlign w:val="top"/>
          </w:tcPr>
          <w:p>
            <w:pPr>
              <w:pStyle w:val="0"/>
              <w:spacing w:line="240" w:lineRule="exact"/>
              <w:rPr>
                <w:rFonts w:hint="default"/>
                <w:color w:val="000000" w:themeColor="text1"/>
                <w:sz w:val="16"/>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spacing w:line="240" w:lineRule="exact"/>
              <w:rPr>
                <w:rFonts w:hint="default"/>
                <w:color w:val="000000" w:themeColor="text1"/>
                <w:sz w:val="16"/>
              </w:rPr>
            </w:pPr>
          </w:p>
        </w:tc>
      </w:tr>
      <w:tr>
        <w:trPr>
          <w:trHeight w:val="397" w:hRule="exact"/>
        </w:trPr>
        <w:tc>
          <w:tcPr>
            <w:tcW w:w="1113" w:type="pct"/>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160" w:lineRule="exact"/>
              <w:jc w:val="center"/>
              <w:rPr>
                <w:rFonts w:hint="default"/>
                <w:color w:val="000000" w:themeColor="text1"/>
              </w:rPr>
            </w:pPr>
            <w:r>
              <w:rPr>
                <w:rFonts w:hint="eastAsia"/>
                <w:color w:val="000000" w:themeColor="text1"/>
                <w:sz w:val="16"/>
              </w:rPr>
              <w:t>㉜</w:t>
            </w:r>
          </w:p>
        </w:tc>
        <w:tc>
          <w:tcPr>
            <w:tcW w:w="2616"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社内公募制や自己申告制度などにより、勤務時間や勤務地、担当業務等について希望を聞くなど、キャリアアップのための相談体制がある</w:t>
            </w:r>
          </w:p>
        </w:tc>
        <w:tc>
          <w:tcPr>
            <w:tcW w:w="368"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c>
          <w:tcPr>
            <w:tcW w:w="350"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r>
      <w:tr>
        <w:trPr>
          <w:trHeight w:val="283" w:hRule="exact"/>
        </w:trPr>
        <w:tc>
          <w:tcPr>
            <w:tcW w:w="1113" w:type="pct"/>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㉝</w:t>
            </w:r>
          </w:p>
        </w:tc>
        <w:tc>
          <w:tcPr>
            <w:tcW w:w="2616"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その他の取組みを行っている（　　　</w:t>
            </w:r>
            <w:r>
              <w:rPr>
                <w:rFonts w:hint="eastAsia"/>
                <w:color w:val="000000" w:themeColor="text1"/>
                <w:sz w:val="16"/>
              </w:rPr>
              <w:t xml:space="preserve"> </w:t>
            </w:r>
            <w:r>
              <w:rPr>
                <w:rFonts w:hint="eastAsia"/>
                <w:color w:val="000000" w:themeColor="text1"/>
                <w:sz w:val="16"/>
              </w:rPr>
              <w:t>　　　</w:t>
            </w:r>
            <w:r>
              <w:rPr>
                <w:rFonts w:hint="eastAsia"/>
                <w:color w:val="000000" w:themeColor="text1"/>
                <w:sz w:val="16"/>
              </w:rPr>
              <w:t xml:space="preserve">             </w:t>
            </w:r>
            <w:r>
              <w:rPr>
                <w:rFonts w:hint="eastAsia"/>
                <w:color w:val="000000" w:themeColor="text1"/>
                <w:sz w:val="16"/>
              </w:rPr>
              <w:t>　　　</w:t>
            </w:r>
            <w:r>
              <w:rPr>
                <w:rFonts w:hint="eastAsia"/>
                <w:color w:val="000000" w:themeColor="text1"/>
                <w:sz w:val="16"/>
              </w:rPr>
              <w:t>)</w:t>
            </w:r>
          </w:p>
        </w:tc>
        <w:tc>
          <w:tcPr>
            <w:tcW w:w="368"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000000" w:themeColor="text1"/>
              </w:rPr>
            </w:pPr>
          </w:p>
        </w:tc>
        <w:tc>
          <w:tcPr>
            <w:tcW w:w="350"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000000" w:themeColor="text1"/>
              </w:rPr>
            </w:pPr>
          </w:p>
        </w:tc>
      </w:tr>
      <w:tr>
        <w:trPr>
          <w:trHeight w:val="283" w:hRule="exact"/>
        </w:trPr>
        <w:tc>
          <w:tcPr>
            <w:tcW w:w="1113"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themeColor="text1"/>
                <w:sz w:val="16"/>
              </w:rPr>
            </w:pPr>
            <w:r>
              <w:rPr>
                <w:rFonts w:hint="eastAsia"/>
                <w:color w:val="000000" w:themeColor="text1"/>
                <w:sz w:val="16"/>
              </w:rPr>
              <w:t>（</w:t>
            </w:r>
            <w:r>
              <w:rPr>
                <w:rFonts w:hint="eastAsia"/>
                <w:color w:val="000000" w:themeColor="text1"/>
                <w:sz w:val="16"/>
              </w:rPr>
              <w:t>7</w:t>
            </w:r>
            <w:r>
              <w:rPr>
                <w:rFonts w:hint="eastAsia"/>
                <w:color w:val="000000" w:themeColor="text1"/>
                <w:sz w:val="16"/>
              </w:rPr>
              <w:t>）その他</w:t>
            </w:r>
          </w:p>
        </w:tc>
        <w:tc>
          <w:tcPr>
            <w:tcW w:w="211" w:type="pc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㉞</w:t>
            </w:r>
          </w:p>
        </w:tc>
        <w:tc>
          <w:tcPr>
            <w:tcW w:w="2616" w:type="pc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その他独自の取組みを行っている（　　　</w:t>
            </w:r>
            <w:r>
              <w:rPr>
                <w:rFonts w:hint="eastAsia"/>
                <w:color w:val="000000" w:themeColor="text1"/>
                <w:sz w:val="16"/>
              </w:rPr>
              <w:t xml:space="preserve">                </w:t>
            </w:r>
            <w:r>
              <w:rPr>
                <w:rFonts w:hint="eastAsia"/>
                <w:color w:val="000000" w:themeColor="text1"/>
                <w:sz w:val="16"/>
              </w:rPr>
              <w:t>　　　）</w:t>
            </w:r>
          </w:p>
        </w:tc>
        <w:tc>
          <w:tcPr>
            <w:tcW w:w="368"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c>
          <w:tcPr>
            <w:tcW w:w="35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r>
    </w:tbl>
    <w:p>
      <w:pPr>
        <w:pStyle w:val="0"/>
        <w:spacing w:line="280" w:lineRule="exact"/>
        <w:rPr>
          <w:rFonts w:hint="default"/>
          <w:color w:val="000000" w:themeColor="text1"/>
          <w:sz w:val="20"/>
        </w:rPr>
      </w:pPr>
    </w:p>
    <w:tbl>
      <w:tblPr>
        <w:tblStyle w:val="23"/>
        <w:tblW w:w="9921" w:type="dxa"/>
        <w:tblInd w:w="0"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2219"/>
        <w:gridCol w:w="409"/>
        <w:gridCol w:w="5220"/>
        <w:gridCol w:w="702"/>
        <w:gridCol w:w="704"/>
        <w:gridCol w:w="667"/>
      </w:tblGrid>
      <w:tr>
        <w:trPr>
          <w:trHeight w:val="510" w:hRule="exact"/>
        </w:trPr>
        <w:tc>
          <w:tcPr>
            <w:tcW w:w="3955" w:type="pct"/>
            <w:gridSpan w:val="3"/>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0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分野４　地域活動支援</w:t>
            </w:r>
          </w:p>
        </w:tc>
        <w:tc>
          <w:tcPr>
            <w:tcW w:w="354" w:type="pct"/>
            <w:vMerge w:val="restart"/>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既に推進している</w:t>
            </w:r>
          </w:p>
        </w:tc>
        <w:tc>
          <w:tcPr>
            <w:tcW w:w="355" w:type="pct"/>
            <w:vMerge w:val="restart"/>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2"/>
              </w:rPr>
              <w:t>今後</w:t>
            </w:r>
            <w:r>
              <w:rPr>
                <w:rFonts w:hint="eastAsia" w:ascii="HGSｺﾞｼｯｸM" w:hAnsi="HGSｺﾞｼｯｸM" w:eastAsia="HGSｺﾞｼｯｸM"/>
                <w:color w:val="000000" w:themeColor="text1"/>
                <w:sz w:val="12"/>
              </w:rPr>
              <w:t>1</w:t>
            </w:r>
            <w:r>
              <w:rPr>
                <w:rFonts w:hint="eastAsia" w:ascii="HGSｺﾞｼｯｸM" w:hAnsi="HGSｺﾞｼｯｸM" w:eastAsia="HGSｺﾞｼｯｸM"/>
                <w:color w:val="000000" w:themeColor="text1"/>
                <w:sz w:val="12"/>
              </w:rPr>
              <w:t>年もしくは</w:t>
            </w:r>
            <w:r>
              <w:rPr>
                <w:rFonts w:hint="eastAsia" w:ascii="HGSｺﾞｼｯｸM" w:hAnsi="HGSｺﾞｼｯｸM" w:eastAsia="HGSｺﾞｼｯｸM"/>
                <w:color w:val="000000" w:themeColor="text1"/>
                <w:sz w:val="12"/>
              </w:rPr>
              <w:t>2</w:t>
            </w:r>
            <w:r>
              <w:rPr>
                <w:rFonts w:hint="eastAsia" w:ascii="HGSｺﾞｼｯｸM" w:hAnsi="HGSｺﾞｼｯｸM" w:eastAsia="HGSｺﾞｼｯｸM"/>
                <w:color w:val="000000" w:themeColor="text1"/>
                <w:sz w:val="12"/>
              </w:rPr>
              <w:t>年以内に推進予定</w:t>
            </w:r>
          </w:p>
        </w:tc>
        <w:tc>
          <w:tcPr>
            <w:tcW w:w="336" w:type="pct"/>
            <w:vMerge w:val="restart"/>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予定</w:t>
            </w:r>
          </w:p>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して</w:t>
            </w:r>
          </w:p>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いない</w:t>
            </w:r>
          </w:p>
        </w:tc>
      </w:tr>
      <w:tr>
        <w:trPr>
          <w:trHeight w:val="340" w:hRule="exact"/>
        </w:trPr>
        <w:tc>
          <w:tcPr>
            <w:tcW w:w="1118" w:type="pct"/>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40" w:lineRule="exact"/>
              <w:jc w:val="center"/>
              <w:rPr>
                <w:rFonts w:hint="default" w:ascii="HGSｺﾞｼｯｸM" w:hAnsi="HGSｺﾞｼｯｸM" w:eastAsia="HGSｺﾞｼｯｸM"/>
                <w:color w:val="000000" w:themeColor="text1"/>
                <w:sz w:val="16"/>
              </w:rPr>
            </w:pPr>
            <w:r>
              <w:rPr>
                <w:rFonts w:hint="eastAsia" w:ascii="HGSｺﾞｼｯｸM" w:hAnsi="HGSｺﾞｼｯｸM" w:eastAsia="HGSｺﾞｼｯｸM"/>
                <w:color w:val="000000" w:themeColor="text1"/>
                <w:sz w:val="16"/>
              </w:rPr>
              <w:t>項　目</w:t>
            </w:r>
          </w:p>
        </w:tc>
        <w:tc>
          <w:tcPr>
            <w:tcW w:w="206" w:type="pct"/>
            <w:tcBorders>
              <w:top w:val="single" w:color="auto" w:sz="4" w:space="0"/>
              <w:left w:val="none" w:color="auto" w:sz="0"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16"/>
              </w:rPr>
            </w:pPr>
            <w:r>
              <w:rPr>
                <w:rFonts w:hint="eastAsia" w:ascii="HGSｺﾞｼｯｸM" w:hAnsi="HGSｺﾞｼｯｸM" w:eastAsia="HGSｺﾞｼｯｸM"/>
                <w:color w:val="000000" w:themeColor="text1"/>
                <w:sz w:val="16"/>
              </w:rPr>
              <w:t>№</w:t>
            </w:r>
          </w:p>
        </w:tc>
        <w:tc>
          <w:tcPr>
            <w:tcW w:w="2631" w:type="pct"/>
            <w:tcBorders>
              <w:top w:val="single" w:color="auto" w:sz="4" w:space="0"/>
              <w:left w:val="single" w:color="auto" w:sz="4"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00" w:lineRule="exact"/>
              <w:jc w:val="center"/>
              <w:rPr>
                <w:rFonts w:hint="default" w:ascii="HGSｺﾞｼｯｸM" w:hAnsi="HGSｺﾞｼｯｸM" w:eastAsia="HGSｺﾞｼｯｸM"/>
                <w:color w:val="000000" w:themeColor="text1"/>
                <w:sz w:val="16"/>
              </w:rPr>
            </w:pPr>
            <w:r>
              <w:rPr>
                <w:rFonts w:hint="eastAsia" w:ascii="HGSｺﾞｼｯｸM" w:hAnsi="HGSｺﾞｼｯｸM" w:eastAsia="HGSｺﾞｼｯｸM"/>
                <w:color w:val="000000" w:themeColor="text1"/>
                <w:sz w:val="16"/>
              </w:rPr>
              <w:t>質　　　問</w:t>
            </w:r>
          </w:p>
        </w:tc>
        <w:tc>
          <w:tcPr>
            <w:tcW w:w="354" w:type="pct"/>
            <w:vMerge w:val="continue"/>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200" w:lineRule="exact"/>
              <w:rPr>
                <w:rFonts w:hint="default"/>
              </w:rPr>
            </w:pPr>
          </w:p>
        </w:tc>
        <w:tc>
          <w:tcPr>
            <w:tcW w:w="355" w:type="pct"/>
            <w:vMerge w:val="continue"/>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200" w:lineRule="exact"/>
              <w:rPr>
                <w:rFonts w:hint="default"/>
              </w:rPr>
            </w:pPr>
          </w:p>
        </w:tc>
        <w:tc>
          <w:tcPr>
            <w:tcW w:w="336" w:type="pct"/>
            <w:vMerge w:val="continue"/>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200" w:lineRule="exact"/>
              <w:rPr>
                <w:rFonts w:hint="default"/>
              </w:rPr>
            </w:pPr>
          </w:p>
        </w:tc>
      </w:tr>
      <w:tr>
        <w:trPr>
          <w:trHeight w:val="397" w:hRule="exact"/>
        </w:trPr>
        <w:tc>
          <w:tcPr>
            <w:tcW w:w="1118" w:type="pct"/>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themeColor="text1"/>
                <w:sz w:val="16"/>
              </w:rPr>
            </w:pPr>
            <w:r>
              <w:rPr>
                <w:rFonts w:hint="eastAsia"/>
                <w:color w:val="000000" w:themeColor="text1"/>
                <w:sz w:val="16"/>
              </w:rPr>
              <w:t>（</w:t>
            </w:r>
            <w:r>
              <w:rPr>
                <w:rFonts w:hint="eastAsia"/>
                <w:color w:val="000000" w:themeColor="text1"/>
                <w:sz w:val="16"/>
              </w:rPr>
              <w:t>1</w:t>
            </w:r>
            <w:r>
              <w:rPr>
                <w:rFonts w:hint="eastAsia"/>
                <w:color w:val="000000" w:themeColor="text1"/>
                <w:sz w:val="16"/>
              </w:rPr>
              <w:t>）企業としての取り組み</w:t>
            </w:r>
          </w:p>
        </w:tc>
        <w:tc>
          <w:tcPr>
            <w:tcW w:w="206" w:type="pct"/>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160" w:lineRule="exact"/>
              <w:jc w:val="center"/>
              <w:rPr>
                <w:rFonts w:hint="default"/>
                <w:color w:val="000000" w:themeColor="text1"/>
              </w:rPr>
            </w:pPr>
            <w:r>
              <w:rPr>
                <w:rFonts w:hint="eastAsia"/>
                <w:color w:val="000000" w:themeColor="text1"/>
                <w:sz w:val="16"/>
              </w:rPr>
              <w:t>①</w:t>
            </w:r>
          </w:p>
        </w:tc>
        <w:tc>
          <w:tcPr>
            <w:tcW w:w="2631" w:type="pct"/>
            <w:tcBorders>
              <w:top w:val="single" w:color="auto" w:sz="12"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子どもたちや地域の人に、学習の機会を提供している</w:t>
            </w:r>
          </w:p>
          <w:p>
            <w:pPr>
              <w:pStyle w:val="0"/>
              <w:spacing w:line="160" w:lineRule="exact"/>
              <w:jc w:val="left"/>
              <w:rPr>
                <w:rFonts w:hint="default"/>
                <w:color w:val="000000" w:themeColor="text1"/>
                <w:sz w:val="16"/>
              </w:rPr>
            </w:pPr>
            <w:r>
              <w:rPr>
                <w:rFonts w:hint="eastAsia"/>
                <w:color w:val="000000" w:themeColor="text1"/>
                <w:sz w:val="16"/>
              </w:rPr>
              <w:t>（施設見学や体験、出前講座など）</w:t>
            </w:r>
          </w:p>
        </w:tc>
        <w:tc>
          <w:tcPr>
            <w:tcW w:w="354" w:type="pc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c>
          <w:tcPr>
            <w:tcW w:w="355" w:type="pc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36" w:type="pc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r>
      <w:tr>
        <w:trPr>
          <w:trHeight w:val="397" w:hRule="exact"/>
        </w:trPr>
        <w:tc>
          <w:tcPr>
            <w:tcW w:w="1118" w:type="pct"/>
            <w:vMerge w:val="continue"/>
            <w:vAlign w:val="center"/>
          </w:tcPr>
          <w:p>
            <w:pPr>
              <w:pStyle w:val="0"/>
              <w:rPr>
                <w:rFonts w:hint="default"/>
                <w:sz w:val="16"/>
              </w:rPr>
            </w:pPr>
          </w:p>
        </w:tc>
        <w:tc>
          <w:tcPr>
            <w:tcW w:w="206"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160" w:lineRule="exact"/>
              <w:jc w:val="center"/>
              <w:rPr>
                <w:rFonts w:hint="default"/>
                <w:color w:val="000000" w:themeColor="text1"/>
              </w:rPr>
            </w:pPr>
            <w:r>
              <w:rPr>
                <w:rFonts w:hint="eastAsia"/>
                <w:color w:val="000000" w:themeColor="text1"/>
                <w:sz w:val="16"/>
              </w:rPr>
              <w:t>②</w:t>
            </w:r>
          </w:p>
        </w:tc>
        <w:tc>
          <w:tcPr>
            <w:tcW w:w="2631"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自社の技術や知識を活かして、学校や地域の行事に協力している</w:t>
            </w:r>
          </w:p>
          <w:p>
            <w:pPr>
              <w:pStyle w:val="0"/>
              <w:spacing w:line="160" w:lineRule="exact"/>
              <w:jc w:val="left"/>
              <w:rPr>
                <w:rFonts w:hint="default"/>
                <w:color w:val="000000" w:themeColor="text1"/>
                <w:sz w:val="16"/>
              </w:rPr>
            </w:pPr>
            <w:r>
              <w:rPr>
                <w:rFonts w:hint="eastAsia"/>
                <w:color w:val="000000" w:themeColor="text1"/>
                <w:sz w:val="16"/>
              </w:rPr>
              <w:t>（技術や知識、自社製品等の提供など）</w:t>
            </w:r>
          </w:p>
        </w:tc>
        <w:tc>
          <w:tcPr>
            <w:tcW w:w="354" w:type="pct"/>
            <w:vAlign w:val="top"/>
          </w:tcPr>
          <w:p>
            <w:pPr>
              <w:pStyle w:val="0"/>
              <w:spacing w:line="240" w:lineRule="exact"/>
              <w:rPr>
                <w:rFonts w:hint="default"/>
                <w:color w:val="000000" w:themeColor="text1"/>
                <w:sz w:val="16"/>
              </w:rPr>
            </w:pPr>
          </w:p>
        </w:tc>
        <w:tc>
          <w:tcPr>
            <w:tcW w:w="355"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36" w:type="pct"/>
            <w:vAlign w:val="top"/>
          </w:tcPr>
          <w:p>
            <w:pPr>
              <w:pStyle w:val="0"/>
              <w:spacing w:line="240" w:lineRule="exact"/>
              <w:rPr>
                <w:rFonts w:hint="default"/>
                <w:color w:val="000000" w:themeColor="text1"/>
                <w:sz w:val="16"/>
              </w:rPr>
            </w:pPr>
          </w:p>
        </w:tc>
      </w:tr>
      <w:tr>
        <w:trPr>
          <w:trHeight w:val="283" w:hRule="exact"/>
        </w:trPr>
        <w:tc>
          <w:tcPr>
            <w:tcW w:w="1118" w:type="pct"/>
            <w:vMerge w:val="continue"/>
            <w:vAlign w:val="center"/>
          </w:tcPr>
          <w:p>
            <w:pPr>
              <w:pStyle w:val="0"/>
              <w:rPr>
                <w:rFonts w:hint="default"/>
                <w:sz w:val="16"/>
              </w:rPr>
            </w:pPr>
          </w:p>
        </w:tc>
        <w:tc>
          <w:tcPr>
            <w:tcW w:w="206"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③</w:t>
            </w:r>
          </w:p>
        </w:tc>
        <w:tc>
          <w:tcPr>
            <w:tcW w:w="2631"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清掃活動、交通安全、防犯・防災活動などの地域活動に参加している</w:t>
            </w:r>
          </w:p>
        </w:tc>
        <w:tc>
          <w:tcPr>
            <w:tcW w:w="354" w:type="pct"/>
            <w:vAlign w:val="top"/>
          </w:tcPr>
          <w:p>
            <w:pPr>
              <w:pStyle w:val="0"/>
              <w:spacing w:line="240" w:lineRule="exact"/>
              <w:rPr>
                <w:rFonts w:hint="default"/>
                <w:color w:val="000000" w:themeColor="text1"/>
                <w:sz w:val="16"/>
              </w:rPr>
            </w:pPr>
          </w:p>
        </w:tc>
        <w:tc>
          <w:tcPr>
            <w:tcW w:w="355"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36" w:type="pct"/>
            <w:vAlign w:val="top"/>
          </w:tcPr>
          <w:p>
            <w:pPr>
              <w:pStyle w:val="0"/>
              <w:spacing w:line="240" w:lineRule="exact"/>
              <w:rPr>
                <w:rFonts w:hint="default"/>
                <w:color w:val="000000" w:themeColor="text1"/>
                <w:sz w:val="16"/>
              </w:rPr>
            </w:pPr>
          </w:p>
        </w:tc>
      </w:tr>
      <w:tr>
        <w:trPr>
          <w:trHeight w:val="397" w:hRule="exact"/>
        </w:trPr>
        <w:tc>
          <w:tcPr>
            <w:tcW w:w="1118" w:type="pct"/>
            <w:vMerge w:val="continue"/>
            <w:vAlign w:val="center"/>
          </w:tcPr>
          <w:p>
            <w:pPr>
              <w:pStyle w:val="0"/>
              <w:rPr>
                <w:rFonts w:hint="default"/>
                <w:sz w:val="16"/>
              </w:rPr>
            </w:pPr>
          </w:p>
        </w:tc>
        <w:tc>
          <w:tcPr>
            <w:tcW w:w="206"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160" w:lineRule="exact"/>
              <w:jc w:val="center"/>
              <w:rPr>
                <w:rFonts w:hint="default"/>
                <w:color w:val="000000" w:themeColor="text1"/>
              </w:rPr>
            </w:pPr>
            <w:r>
              <w:rPr>
                <w:rFonts w:hint="eastAsia"/>
                <w:color w:val="000000" w:themeColor="text1"/>
                <w:sz w:val="16"/>
              </w:rPr>
              <w:t>④</w:t>
            </w:r>
          </w:p>
        </w:tc>
        <w:tc>
          <w:tcPr>
            <w:tcW w:w="2631"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高校生や大学生に就業体験の機会を提供するインターンシップを実施している</w:t>
            </w:r>
          </w:p>
        </w:tc>
        <w:tc>
          <w:tcPr>
            <w:tcW w:w="354" w:type="pct"/>
            <w:vAlign w:val="top"/>
          </w:tcPr>
          <w:p>
            <w:pPr>
              <w:pStyle w:val="0"/>
              <w:spacing w:line="240" w:lineRule="exact"/>
              <w:rPr>
                <w:rFonts w:hint="default"/>
                <w:color w:val="000000" w:themeColor="text1"/>
                <w:sz w:val="16"/>
              </w:rPr>
            </w:pPr>
          </w:p>
        </w:tc>
        <w:tc>
          <w:tcPr>
            <w:tcW w:w="355"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36" w:type="pct"/>
            <w:vAlign w:val="top"/>
          </w:tcPr>
          <w:p>
            <w:pPr>
              <w:pStyle w:val="0"/>
              <w:spacing w:line="240" w:lineRule="exact"/>
              <w:rPr>
                <w:rFonts w:hint="default"/>
                <w:color w:val="000000" w:themeColor="text1"/>
                <w:sz w:val="16"/>
              </w:rPr>
            </w:pPr>
          </w:p>
        </w:tc>
      </w:tr>
      <w:tr>
        <w:trPr>
          <w:trHeight w:val="283" w:hRule="exact"/>
        </w:trPr>
        <w:tc>
          <w:tcPr>
            <w:tcW w:w="1118" w:type="pct"/>
            <w:vMerge w:val="continue"/>
            <w:vAlign w:val="center"/>
          </w:tcPr>
          <w:p>
            <w:pPr>
              <w:pStyle w:val="0"/>
              <w:rPr>
                <w:rFonts w:hint="default"/>
              </w:rPr>
            </w:pPr>
          </w:p>
        </w:tc>
        <w:tc>
          <w:tcPr>
            <w:tcW w:w="206"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⑤</w:t>
            </w:r>
          </w:p>
        </w:tc>
        <w:tc>
          <w:tcPr>
            <w:tcW w:w="2631"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その他の取組みを行っている（　　　</w:t>
            </w:r>
            <w:r>
              <w:rPr>
                <w:rFonts w:hint="eastAsia"/>
                <w:color w:val="000000" w:themeColor="text1"/>
                <w:sz w:val="16"/>
              </w:rPr>
              <w:t xml:space="preserve"> </w:t>
            </w:r>
            <w:r>
              <w:rPr>
                <w:rFonts w:hint="eastAsia"/>
                <w:color w:val="000000" w:themeColor="text1"/>
                <w:sz w:val="16"/>
              </w:rPr>
              <w:t>　　　</w:t>
            </w:r>
            <w:r>
              <w:rPr>
                <w:rFonts w:hint="eastAsia"/>
                <w:color w:val="000000" w:themeColor="text1"/>
                <w:sz w:val="16"/>
              </w:rPr>
              <w:t xml:space="preserve">              </w:t>
            </w:r>
            <w:r>
              <w:rPr>
                <w:rFonts w:hint="eastAsia"/>
                <w:color w:val="000000" w:themeColor="text1"/>
                <w:sz w:val="16"/>
              </w:rPr>
              <w:t>　　　</w:t>
            </w:r>
            <w:r>
              <w:rPr>
                <w:rFonts w:hint="eastAsia"/>
                <w:color w:val="000000" w:themeColor="text1"/>
                <w:sz w:val="16"/>
              </w:rPr>
              <w:t>)</w:t>
            </w:r>
          </w:p>
        </w:tc>
        <w:tc>
          <w:tcPr>
            <w:tcW w:w="354" w:type="pct"/>
            <w:vAlign w:val="top"/>
          </w:tcPr>
          <w:p>
            <w:pPr>
              <w:pStyle w:val="0"/>
              <w:rPr>
                <w:rFonts w:hint="default"/>
                <w:color w:val="000000" w:themeColor="text1"/>
              </w:rPr>
            </w:pPr>
          </w:p>
        </w:tc>
        <w:tc>
          <w:tcPr>
            <w:tcW w:w="355"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36" w:type="pct"/>
            <w:vAlign w:val="top"/>
          </w:tcPr>
          <w:p>
            <w:pPr>
              <w:pStyle w:val="0"/>
              <w:rPr>
                <w:rFonts w:hint="default"/>
                <w:color w:val="000000" w:themeColor="text1"/>
              </w:rPr>
            </w:pPr>
          </w:p>
        </w:tc>
      </w:tr>
      <w:tr>
        <w:trPr>
          <w:trHeight w:val="283" w:hRule="exact"/>
        </w:trPr>
        <w:tc>
          <w:tcPr>
            <w:tcW w:w="1118" w:type="pct"/>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color w:val="000000" w:themeColor="text1"/>
                <w:sz w:val="16"/>
              </w:rPr>
            </w:pPr>
            <w:r>
              <w:rPr>
                <w:rFonts w:hint="eastAsia"/>
                <w:color w:val="000000" w:themeColor="text1"/>
                <w:sz w:val="16"/>
              </w:rPr>
              <w:t>（</w:t>
            </w:r>
            <w:r>
              <w:rPr>
                <w:rFonts w:hint="eastAsia"/>
                <w:color w:val="000000" w:themeColor="text1"/>
                <w:sz w:val="16"/>
              </w:rPr>
              <w:t>2</w:t>
            </w:r>
            <w:r>
              <w:rPr>
                <w:rFonts w:hint="eastAsia"/>
                <w:color w:val="000000" w:themeColor="text1"/>
                <w:sz w:val="16"/>
              </w:rPr>
              <w:t>）社員個人の取り組み</w:t>
            </w:r>
          </w:p>
        </w:tc>
        <w:tc>
          <w:tcPr>
            <w:tcW w:w="206"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⑥</w:t>
            </w:r>
          </w:p>
        </w:tc>
        <w:tc>
          <w:tcPr>
            <w:tcW w:w="2631"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ボランティア休暇制度がある</w:t>
            </w:r>
          </w:p>
        </w:tc>
        <w:tc>
          <w:tcPr>
            <w:tcW w:w="354" w:type="pct"/>
            <w:vAlign w:val="top"/>
          </w:tcPr>
          <w:p>
            <w:pPr>
              <w:pStyle w:val="0"/>
              <w:spacing w:line="240" w:lineRule="exact"/>
              <w:rPr>
                <w:rFonts w:hint="default"/>
                <w:color w:val="000000" w:themeColor="text1"/>
                <w:sz w:val="16"/>
              </w:rPr>
            </w:pPr>
          </w:p>
        </w:tc>
        <w:tc>
          <w:tcPr>
            <w:tcW w:w="355"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36" w:type="pct"/>
            <w:vAlign w:val="top"/>
          </w:tcPr>
          <w:p>
            <w:pPr>
              <w:pStyle w:val="0"/>
              <w:spacing w:line="240" w:lineRule="exact"/>
              <w:rPr>
                <w:rFonts w:hint="default"/>
                <w:color w:val="000000" w:themeColor="text1"/>
                <w:sz w:val="16"/>
              </w:rPr>
            </w:pPr>
          </w:p>
        </w:tc>
      </w:tr>
      <w:tr>
        <w:trPr>
          <w:trHeight w:val="283" w:hRule="exact"/>
        </w:trPr>
        <w:tc>
          <w:tcPr>
            <w:tcW w:w="1118" w:type="pct"/>
            <w:vMerge w:val="continue"/>
            <w:vAlign w:val="center"/>
          </w:tcPr>
          <w:p>
            <w:pPr>
              <w:pStyle w:val="0"/>
              <w:rPr>
                <w:rFonts w:hint="default"/>
                <w:sz w:val="16"/>
              </w:rPr>
            </w:pPr>
          </w:p>
        </w:tc>
        <w:tc>
          <w:tcPr>
            <w:tcW w:w="206"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⑦</w:t>
            </w:r>
          </w:p>
        </w:tc>
        <w:tc>
          <w:tcPr>
            <w:tcW w:w="2631"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ボランティア休暇を周知し、取得を奨励している</w:t>
            </w:r>
          </w:p>
        </w:tc>
        <w:tc>
          <w:tcPr>
            <w:tcW w:w="354" w:type="pct"/>
            <w:vAlign w:val="top"/>
          </w:tcPr>
          <w:p>
            <w:pPr>
              <w:pStyle w:val="0"/>
              <w:spacing w:line="240" w:lineRule="exact"/>
              <w:rPr>
                <w:rFonts w:hint="default"/>
                <w:color w:val="000000" w:themeColor="text1"/>
                <w:sz w:val="16"/>
              </w:rPr>
            </w:pPr>
          </w:p>
        </w:tc>
        <w:tc>
          <w:tcPr>
            <w:tcW w:w="355"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36" w:type="pct"/>
            <w:vAlign w:val="top"/>
          </w:tcPr>
          <w:p>
            <w:pPr>
              <w:pStyle w:val="0"/>
              <w:spacing w:line="240" w:lineRule="exact"/>
              <w:rPr>
                <w:rFonts w:hint="default"/>
                <w:color w:val="000000" w:themeColor="text1"/>
                <w:sz w:val="16"/>
              </w:rPr>
            </w:pPr>
          </w:p>
        </w:tc>
      </w:tr>
      <w:tr>
        <w:trPr>
          <w:trHeight w:val="283" w:hRule="exact"/>
        </w:trPr>
        <w:tc>
          <w:tcPr>
            <w:tcW w:w="1118" w:type="pct"/>
            <w:vMerge w:val="continue"/>
            <w:vAlign w:val="center"/>
          </w:tcPr>
          <w:p>
            <w:pPr>
              <w:pStyle w:val="0"/>
              <w:rPr>
                <w:rFonts w:hint="default"/>
              </w:rPr>
            </w:pPr>
          </w:p>
        </w:tc>
        <w:tc>
          <w:tcPr>
            <w:tcW w:w="206"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⑧</w:t>
            </w:r>
          </w:p>
        </w:tc>
        <w:tc>
          <w:tcPr>
            <w:tcW w:w="2631"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地域の行事と連動した休暇制度等がある</w:t>
            </w:r>
          </w:p>
        </w:tc>
        <w:tc>
          <w:tcPr>
            <w:tcW w:w="354" w:type="pct"/>
            <w:vAlign w:val="top"/>
          </w:tcPr>
          <w:p>
            <w:pPr>
              <w:pStyle w:val="0"/>
              <w:spacing w:line="240" w:lineRule="exact"/>
              <w:rPr>
                <w:rFonts w:hint="default"/>
                <w:color w:val="000000" w:themeColor="text1"/>
                <w:sz w:val="16"/>
              </w:rPr>
            </w:pPr>
          </w:p>
        </w:tc>
        <w:tc>
          <w:tcPr>
            <w:tcW w:w="355"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36" w:type="pct"/>
            <w:vAlign w:val="top"/>
          </w:tcPr>
          <w:p>
            <w:pPr>
              <w:pStyle w:val="0"/>
              <w:spacing w:line="240" w:lineRule="exact"/>
              <w:rPr>
                <w:rFonts w:hint="default"/>
                <w:color w:val="000000" w:themeColor="text1"/>
                <w:sz w:val="16"/>
              </w:rPr>
            </w:pPr>
          </w:p>
        </w:tc>
      </w:tr>
      <w:tr>
        <w:trPr>
          <w:trHeight w:val="283" w:hRule="exact"/>
        </w:trPr>
        <w:tc>
          <w:tcPr>
            <w:tcW w:w="1118" w:type="pct"/>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206" w:type="pct"/>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⑨</w:t>
            </w:r>
          </w:p>
        </w:tc>
        <w:tc>
          <w:tcPr>
            <w:tcW w:w="2631"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社内報などで地域活動を行ってる社員を紹介している</w:t>
            </w:r>
          </w:p>
        </w:tc>
        <w:tc>
          <w:tcPr>
            <w:tcW w:w="354"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c>
          <w:tcPr>
            <w:tcW w:w="355"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36"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r>
      <w:tr>
        <w:trPr>
          <w:trHeight w:val="283" w:hRule="exact"/>
        </w:trPr>
        <w:tc>
          <w:tcPr>
            <w:tcW w:w="1118" w:type="pct"/>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206" w:type="pct"/>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⑩</w:t>
            </w:r>
          </w:p>
        </w:tc>
        <w:tc>
          <w:tcPr>
            <w:tcW w:w="2631"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その他の取組みを行っている（　　　</w:t>
            </w:r>
            <w:r>
              <w:rPr>
                <w:rFonts w:hint="eastAsia"/>
                <w:color w:val="000000" w:themeColor="text1"/>
                <w:sz w:val="16"/>
              </w:rPr>
              <w:t xml:space="preserve"> </w:t>
            </w:r>
            <w:r>
              <w:rPr>
                <w:rFonts w:hint="eastAsia"/>
                <w:color w:val="000000" w:themeColor="text1"/>
                <w:sz w:val="16"/>
              </w:rPr>
              <w:t>　　　</w:t>
            </w:r>
            <w:r>
              <w:rPr>
                <w:rFonts w:hint="eastAsia"/>
                <w:color w:val="000000" w:themeColor="text1"/>
                <w:sz w:val="16"/>
              </w:rPr>
              <w:t xml:space="preserve">             </w:t>
            </w:r>
            <w:r>
              <w:rPr>
                <w:rFonts w:hint="eastAsia"/>
                <w:color w:val="000000" w:themeColor="text1"/>
                <w:sz w:val="16"/>
              </w:rPr>
              <w:t>　　</w:t>
            </w:r>
            <w:r>
              <w:rPr>
                <w:rFonts w:hint="eastAsia"/>
                <w:color w:val="000000" w:themeColor="text1"/>
                <w:sz w:val="16"/>
              </w:rPr>
              <w:t xml:space="preserve"> </w:t>
            </w:r>
            <w:r>
              <w:rPr>
                <w:rFonts w:hint="eastAsia"/>
                <w:color w:val="000000" w:themeColor="text1"/>
                <w:sz w:val="16"/>
              </w:rPr>
              <w:t>　</w:t>
            </w:r>
            <w:r>
              <w:rPr>
                <w:rFonts w:hint="eastAsia"/>
                <w:color w:val="000000" w:themeColor="text1"/>
                <w:sz w:val="16"/>
              </w:rPr>
              <w:t>)</w:t>
            </w:r>
          </w:p>
        </w:tc>
        <w:tc>
          <w:tcPr>
            <w:tcW w:w="354"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000000" w:themeColor="text1"/>
              </w:rPr>
            </w:pPr>
          </w:p>
        </w:tc>
        <w:tc>
          <w:tcPr>
            <w:tcW w:w="355"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36"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000000" w:themeColor="text1"/>
              </w:rPr>
            </w:pPr>
          </w:p>
        </w:tc>
      </w:tr>
      <w:tr>
        <w:trPr>
          <w:trHeight w:val="283" w:hRule="exact"/>
        </w:trPr>
        <w:tc>
          <w:tcPr>
            <w:tcW w:w="1118"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themeColor="text1"/>
                <w:sz w:val="16"/>
              </w:rPr>
            </w:pPr>
            <w:r>
              <w:rPr>
                <w:rFonts w:hint="eastAsia"/>
                <w:color w:val="000000" w:themeColor="text1"/>
                <w:sz w:val="16"/>
              </w:rPr>
              <w:t>（</w:t>
            </w:r>
            <w:r>
              <w:rPr>
                <w:rFonts w:hint="eastAsia"/>
                <w:color w:val="000000" w:themeColor="text1"/>
                <w:sz w:val="16"/>
              </w:rPr>
              <w:t>3</w:t>
            </w:r>
            <w:r>
              <w:rPr>
                <w:rFonts w:hint="eastAsia"/>
                <w:color w:val="000000" w:themeColor="text1"/>
                <w:sz w:val="16"/>
              </w:rPr>
              <w:t>）その他</w:t>
            </w:r>
          </w:p>
        </w:tc>
        <w:tc>
          <w:tcPr>
            <w:tcW w:w="206" w:type="pc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⑪</w:t>
            </w:r>
          </w:p>
        </w:tc>
        <w:tc>
          <w:tcPr>
            <w:tcW w:w="2631" w:type="pc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その他独自の取組みを行っている（　　　　　　　　　　　　　　　）</w:t>
            </w:r>
          </w:p>
        </w:tc>
        <w:tc>
          <w:tcPr>
            <w:tcW w:w="354"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c>
          <w:tcPr>
            <w:tcW w:w="355"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36"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r>
    </w:tbl>
    <w:p>
      <w:pPr>
        <w:pStyle w:val="0"/>
        <w:spacing w:line="280" w:lineRule="exact"/>
        <w:rPr>
          <w:rFonts w:hint="default"/>
          <w:color w:val="000000" w:themeColor="text1"/>
          <w:sz w:val="20"/>
        </w:rPr>
      </w:pPr>
    </w:p>
    <w:tbl>
      <w:tblPr>
        <w:tblStyle w:val="23"/>
        <w:tblpPr w:leftFromText="0" w:rightFromText="0" w:topFromText="0" w:bottomFromText="0" w:vertAnchor="text" w:horzAnchor="margin" w:tblpX="-42" w:tblpY="130"/>
        <w:tblOverlap w:val="never"/>
        <w:tblW w:w="9921"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2236"/>
        <w:gridCol w:w="421"/>
        <w:gridCol w:w="5191"/>
        <w:gridCol w:w="702"/>
        <w:gridCol w:w="704"/>
        <w:gridCol w:w="667"/>
      </w:tblGrid>
      <w:tr>
        <w:trPr>
          <w:trHeight w:val="510" w:hRule="exact"/>
        </w:trPr>
        <w:tc>
          <w:tcPr>
            <w:tcW w:w="3955" w:type="pct"/>
            <w:gridSpan w:val="3"/>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0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分野５　就業規則の作成　　　</w:t>
            </w:r>
          </w:p>
        </w:tc>
        <w:tc>
          <w:tcPr>
            <w:tcW w:w="354" w:type="pct"/>
            <w:vMerge w:val="restart"/>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既に</w:t>
            </w:r>
          </w:p>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作成している</w:t>
            </w:r>
          </w:p>
        </w:tc>
        <w:tc>
          <w:tcPr>
            <w:tcW w:w="355" w:type="pct"/>
            <w:vMerge w:val="restart"/>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2"/>
              </w:rPr>
              <w:t>今後</w:t>
            </w:r>
            <w:r>
              <w:rPr>
                <w:rFonts w:hint="eastAsia" w:ascii="HGSｺﾞｼｯｸM" w:hAnsi="HGSｺﾞｼｯｸM" w:eastAsia="HGSｺﾞｼｯｸM"/>
                <w:color w:val="000000" w:themeColor="text1"/>
                <w:sz w:val="12"/>
              </w:rPr>
              <w:t>1</w:t>
            </w:r>
            <w:r>
              <w:rPr>
                <w:rFonts w:hint="eastAsia" w:ascii="HGSｺﾞｼｯｸM" w:hAnsi="HGSｺﾞｼｯｸM" w:eastAsia="HGSｺﾞｼｯｸM"/>
                <w:color w:val="000000" w:themeColor="text1"/>
                <w:sz w:val="12"/>
              </w:rPr>
              <w:t>年もしくは</w:t>
            </w:r>
            <w:r>
              <w:rPr>
                <w:rFonts w:hint="eastAsia" w:ascii="HGSｺﾞｼｯｸM" w:hAnsi="HGSｺﾞｼｯｸM" w:eastAsia="HGSｺﾞｼｯｸM"/>
                <w:color w:val="000000" w:themeColor="text1"/>
                <w:sz w:val="12"/>
              </w:rPr>
              <w:t>2</w:t>
            </w:r>
            <w:r>
              <w:rPr>
                <w:rFonts w:hint="eastAsia" w:ascii="HGSｺﾞｼｯｸM" w:hAnsi="HGSｺﾞｼｯｸM" w:eastAsia="HGSｺﾞｼｯｸM"/>
                <w:color w:val="000000" w:themeColor="text1"/>
                <w:sz w:val="12"/>
              </w:rPr>
              <w:t>年以内に推進予定</w:t>
            </w:r>
          </w:p>
        </w:tc>
        <w:tc>
          <w:tcPr>
            <w:tcW w:w="336" w:type="pct"/>
            <w:vMerge w:val="restart"/>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予定</w:t>
            </w:r>
          </w:p>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して</w:t>
            </w:r>
          </w:p>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いない</w:t>
            </w:r>
          </w:p>
        </w:tc>
      </w:tr>
      <w:tr>
        <w:trPr>
          <w:trHeight w:val="340" w:hRule="exact"/>
        </w:trPr>
        <w:tc>
          <w:tcPr>
            <w:tcW w:w="1127" w:type="pct"/>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00" w:lineRule="exact"/>
              <w:jc w:val="center"/>
              <w:rPr>
                <w:rFonts w:hint="default" w:ascii="HGSｺﾞｼｯｸM" w:hAnsi="HGSｺﾞｼｯｸM" w:eastAsia="HGSｺﾞｼｯｸM"/>
                <w:color w:val="000000" w:themeColor="text1"/>
                <w:sz w:val="16"/>
              </w:rPr>
            </w:pPr>
            <w:r>
              <w:rPr>
                <w:rFonts w:hint="eastAsia" w:ascii="HGSｺﾞｼｯｸM" w:hAnsi="HGSｺﾞｼｯｸM" w:eastAsia="HGSｺﾞｼｯｸM"/>
                <w:color w:val="000000" w:themeColor="text1"/>
                <w:sz w:val="16"/>
              </w:rPr>
              <w:t>項　目</w:t>
            </w:r>
          </w:p>
        </w:tc>
        <w:tc>
          <w:tcPr>
            <w:tcW w:w="212" w:type="pct"/>
            <w:tcBorders>
              <w:top w:val="single" w:color="auto" w:sz="4" w:space="0"/>
              <w:left w:val="none" w:color="auto" w:sz="0"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200" w:lineRule="exact"/>
              <w:rPr>
                <w:rFonts w:hint="default" w:ascii="HGSｺﾞｼｯｸM" w:hAnsi="HGSｺﾞｼｯｸM" w:eastAsia="HGSｺﾞｼｯｸM"/>
                <w:color w:val="000000" w:themeColor="text1"/>
                <w:sz w:val="16"/>
              </w:rPr>
            </w:pPr>
            <w:r>
              <w:rPr>
                <w:rFonts w:hint="eastAsia" w:ascii="HGSｺﾞｼｯｸM" w:hAnsi="HGSｺﾞｼｯｸM" w:eastAsia="HGSｺﾞｼｯｸM"/>
                <w:color w:val="000000" w:themeColor="text1"/>
                <w:sz w:val="16"/>
              </w:rPr>
              <w:t>№</w:t>
            </w:r>
          </w:p>
        </w:tc>
        <w:tc>
          <w:tcPr>
            <w:tcW w:w="2615" w:type="pct"/>
            <w:tcBorders>
              <w:top w:val="single" w:color="auto" w:sz="4" w:space="0"/>
              <w:left w:val="single" w:color="auto" w:sz="4"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00" w:lineRule="exact"/>
              <w:jc w:val="center"/>
              <w:rPr>
                <w:rFonts w:hint="default" w:ascii="HGSｺﾞｼｯｸM" w:hAnsi="HGSｺﾞｼｯｸM" w:eastAsia="HGSｺﾞｼｯｸM"/>
                <w:color w:val="000000" w:themeColor="text1"/>
                <w:sz w:val="16"/>
              </w:rPr>
            </w:pPr>
            <w:r>
              <w:rPr>
                <w:rFonts w:hint="eastAsia" w:ascii="HGSｺﾞｼｯｸM" w:hAnsi="HGSｺﾞｼｯｸM" w:eastAsia="HGSｺﾞｼｯｸM"/>
                <w:color w:val="000000" w:themeColor="text1"/>
                <w:sz w:val="16"/>
              </w:rPr>
              <w:t>質　　　問</w:t>
            </w:r>
          </w:p>
        </w:tc>
        <w:tc>
          <w:tcPr>
            <w:tcW w:w="354" w:type="pct"/>
            <w:vMerge w:val="continue"/>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200" w:lineRule="exact"/>
              <w:rPr>
                <w:rFonts w:hint="default"/>
              </w:rPr>
            </w:pPr>
          </w:p>
        </w:tc>
        <w:tc>
          <w:tcPr>
            <w:tcW w:w="355" w:type="pct"/>
            <w:vMerge w:val="continue"/>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200" w:lineRule="exact"/>
              <w:rPr>
                <w:rFonts w:hint="default"/>
              </w:rPr>
            </w:pPr>
          </w:p>
        </w:tc>
        <w:tc>
          <w:tcPr>
            <w:tcW w:w="336" w:type="pct"/>
            <w:vMerge w:val="continue"/>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200" w:lineRule="exact"/>
              <w:rPr>
                <w:rFonts w:hint="default"/>
              </w:rPr>
            </w:pPr>
          </w:p>
        </w:tc>
      </w:tr>
      <w:tr>
        <w:trPr>
          <w:trHeight w:val="283" w:hRule="exact"/>
        </w:trPr>
        <w:tc>
          <w:tcPr>
            <w:tcW w:w="1127"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themeColor="text1"/>
              </w:rPr>
            </w:pPr>
            <w:r>
              <w:rPr>
                <w:rFonts w:hint="eastAsia"/>
                <w:color w:val="000000" w:themeColor="text1"/>
                <w:sz w:val="16"/>
              </w:rPr>
              <w:t>（</w:t>
            </w:r>
            <w:r>
              <w:rPr>
                <w:rFonts w:hint="eastAsia"/>
                <w:color w:val="000000" w:themeColor="text1"/>
                <w:sz w:val="16"/>
              </w:rPr>
              <w:t>1</w:t>
            </w:r>
            <w:r>
              <w:rPr>
                <w:rFonts w:hint="eastAsia"/>
                <w:color w:val="000000" w:themeColor="text1"/>
                <w:sz w:val="16"/>
              </w:rPr>
              <w:t>）就業規則の作成</w:t>
            </w:r>
          </w:p>
        </w:tc>
        <w:tc>
          <w:tcPr>
            <w:tcW w:w="212" w:type="pc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sz w:val="16"/>
              </w:rPr>
            </w:pPr>
            <w:r>
              <w:rPr>
                <w:rFonts w:hint="eastAsia"/>
                <w:color w:val="000000" w:themeColor="text1"/>
                <w:sz w:val="16"/>
              </w:rPr>
              <w:t>①</w:t>
            </w:r>
          </w:p>
        </w:tc>
        <w:tc>
          <w:tcPr>
            <w:tcW w:w="2616" w:type="pc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就業規則を作成している</w:t>
            </w:r>
          </w:p>
        </w:tc>
        <w:tc>
          <w:tcPr>
            <w:tcW w:w="354"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color w:val="000000" w:themeColor="text1"/>
              </w:rPr>
            </w:pPr>
          </w:p>
        </w:tc>
        <w:tc>
          <w:tcPr>
            <w:tcW w:w="355"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36"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color w:val="000000" w:themeColor="text1"/>
              </w:rPr>
            </w:pPr>
          </w:p>
        </w:tc>
      </w:tr>
    </w:tbl>
    <w:p>
      <w:pPr>
        <w:pStyle w:val="0"/>
        <w:spacing w:line="280" w:lineRule="exact"/>
        <w:rPr>
          <w:rFonts w:hint="default"/>
          <w:color w:val="000000" w:themeColor="text1"/>
          <w:sz w:val="20"/>
        </w:rPr>
      </w:pPr>
    </w:p>
    <w:tbl>
      <w:tblPr>
        <w:tblStyle w:val="23"/>
        <w:tblpPr w:leftFromText="0" w:rightFromText="0" w:topFromText="0" w:bottomFromText="0" w:vertAnchor="text" w:horzAnchor="margin" w:tblpX="-42" w:tblpY="130"/>
        <w:tblOverlap w:val="never"/>
        <w:tblW w:w="9921"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2219"/>
        <w:gridCol w:w="383"/>
        <w:gridCol w:w="5244"/>
        <w:gridCol w:w="702"/>
        <w:gridCol w:w="704"/>
        <w:gridCol w:w="669"/>
      </w:tblGrid>
      <w:tr>
        <w:trPr>
          <w:trHeight w:val="510" w:hRule="exact"/>
        </w:trPr>
        <w:tc>
          <w:tcPr>
            <w:tcW w:w="3954" w:type="pct"/>
            <w:gridSpan w:val="3"/>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0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分野６　「一般事業主行動計画」の策定</w:t>
            </w:r>
          </w:p>
        </w:tc>
        <w:tc>
          <w:tcPr>
            <w:tcW w:w="354" w:type="pct"/>
            <w:vMerge w:val="restart"/>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既に策定している</w:t>
            </w:r>
          </w:p>
        </w:tc>
        <w:tc>
          <w:tcPr>
            <w:tcW w:w="355" w:type="pct"/>
            <w:vMerge w:val="restart"/>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2"/>
              </w:rPr>
              <w:t>今後</w:t>
            </w:r>
            <w:r>
              <w:rPr>
                <w:rFonts w:hint="eastAsia" w:ascii="HGSｺﾞｼｯｸM" w:hAnsi="HGSｺﾞｼｯｸM" w:eastAsia="HGSｺﾞｼｯｸM"/>
                <w:color w:val="000000" w:themeColor="text1"/>
                <w:sz w:val="12"/>
              </w:rPr>
              <w:t>1</w:t>
            </w:r>
            <w:r>
              <w:rPr>
                <w:rFonts w:hint="eastAsia" w:ascii="HGSｺﾞｼｯｸM" w:hAnsi="HGSｺﾞｼｯｸM" w:eastAsia="HGSｺﾞｼｯｸM"/>
                <w:color w:val="000000" w:themeColor="text1"/>
                <w:sz w:val="12"/>
              </w:rPr>
              <w:t>年もしくは</w:t>
            </w:r>
            <w:r>
              <w:rPr>
                <w:rFonts w:hint="eastAsia" w:ascii="HGSｺﾞｼｯｸM" w:hAnsi="HGSｺﾞｼｯｸM" w:eastAsia="HGSｺﾞｼｯｸM"/>
                <w:color w:val="000000" w:themeColor="text1"/>
                <w:sz w:val="12"/>
              </w:rPr>
              <w:t>2</w:t>
            </w:r>
            <w:r>
              <w:rPr>
                <w:rFonts w:hint="eastAsia" w:ascii="HGSｺﾞｼｯｸM" w:hAnsi="HGSｺﾞｼｯｸM" w:eastAsia="HGSｺﾞｼｯｸM"/>
                <w:color w:val="000000" w:themeColor="text1"/>
                <w:sz w:val="12"/>
              </w:rPr>
              <w:t>年以内に推進予定</w:t>
            </w:r>
          </w:p>
        </w:tc>
        <w:tc>
          <w:tcPr>
            <w:tcW w:w="337" w:type="pct"/>
            <w:vMerge w:val="restart"/>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予定</w:t>
            </w:r>
          </w:p>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して</w:t>
            </w:r>
          </w:p>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いない</w:t>
            </w:r>
          </w:p>
        </w:tc>
      </w:tr>
      <w:tr>
        <w:trPr>
          <w:trHeight w:val="340" w:hRule="exact"/>
        </w:trPr>
        <w:tc>
          <w:tcPr>
            <w:tcW w:w="1115" w:type="pct"/>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40" w:lineRule="exact"/>
              <w:jc w:val="center"/>
              <w:rPr>
                <w:rFonts w:hint="default" w:ascii="HGSｺﾞｼｯｸM" w:hAnsi="HGSｺﾞｼｯｸM" w:eastAsia="HGSｺﾞｼｯｸM"/>
                <w:color w:val="000000" w:themeColor="text1"/>
                <w:sz w:val="16"/>
              </w:rPr>
            </w:pPr>
            <w:r>
              <w:rPr>
                <w:rFonts w:hint="eastAsia" w:ascii="HGSｺﾞｼｯｸM" w:hAnsi="HGSｺﾞｼｯｸM" w:eastAsia="HGSｺﾞｼｯｸM"/>
                <w:color w:val="000000" w:themeColor="text1"/>
                <w:sz w:val="16"/>
              </w:rPr>
              <w:t>項　目</w:t>
            </w:r>
          </w:p>
          <w:p>
            <w:pPr>
              <w:pStyle w:val="0"/>
              <w:rPr>
                <w:rFonts w:hint="default" w:ascii="HGSｺﾞｼｯｸM" w:hAnsi="HGSｺﾞｼｯｸM" w:eastAsia="HGSｺﾞｼｯｸM"/>
                <w:color w:val="000000" w:themeColor="text1"/>
                <w:sz w:val="16"/>
              </w:rPr>
            </w:pPr>
          </w:p>
        </w:tc>
        <w:tc>
          <w:tcPr>
            <w:tcW w:w="193" w:type="pct"/>
            <w:tcBorders>
              <w:top w:val="single" w:color="auto" w:sz="4" w:space="0"/>
              <w:left w:val="none" w:color="auto" w:sz="0"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16"/>
              </w:rPr>
            </w:pPr>
            <w:r>
              <w:rPr>
                <w:rFonts w:hint="eastAsia" w:ascii="HGSｺﾞｼｯｸM" w:hAnsi="HGSｺﾞｼｯｸM" w:eastAsia="HGSｺﾞｼｯｸM"/>
                <w:color w:val="000000" w:themeColor="text1"/>
                <w:sz w:val="16"/>
              </w:rPr>
              <w:t>№</w:t>
            </w:r>
          </w:p>
        </w:tc>
        <w:tc>
          <w:tcPr>
            <w:tcW w:w="2643" w:type="pct"/>
            <w:tcBorders>
              <w:top w:val="single" w:color="auto" w:sz="4" w:space="0"/>
              <w:left w:val="single" w:color="auto" w:sz="4"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00" w:lineRule="exact"/>
              <w:jc w:val="center"/>
              <w:rPr>
                <w:rFonts w:hint="default" w:ascii="HGSｺﾞｼｯｸM" w:hAnsi="HGSｺﾞｼｯｸM" w:eastAsia="HGSｺﾞｼｯｸM"/>
                <w:color w:val="000000" w:themeColor="text1"/>
                <w:sz w:val="16"/>
              </w:rPr>
            </w:pPr>
            <w:r>
              <w:rPr>
                <w:rFonts w:hint="eastAsia" w:ascii="HGSｺﾞｼｯｸM" w:hAnsi="HGSｺﾞｼｯｸM" w:eastAsia="HGSｺﾞｼｯｸM"/>
                <w:color w:val="000000" w:themeColor="text1"/>
                <w:sz w:val="16"/>
              </w:rPr>
              <w:t>質　　　問</w:t>
            </w:r>
          </w:p>
        </w:tc>
        <w:tc>
          <w:tcPr>
            <w:tcW w:w="354" w:type="pct"/>
            <w:vMerge w:val="continue"/>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rPr>
            </w:pPr>
          </w:p>
        </w:tc>
        <w:tc>
          <w:tcPr>
            <w:tcW w:w="355" w:type="pct"/>
            <w:vMerge w:val="continue"/>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rPr>
            </w:pPr>
          </w:p>
        </w:tc>
        <w:tc>
          <w:tcPr>
            <w:tcW w:w="337" w:type="pct"/>
            <w:vMerge w:val="continue"/>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rPr>
            </w:pPr>
          </w:p>
        </w:tc>
      </w:tr>
      <w:tr>
        <w:trPr>
          <w:trHeight w:val="397" w:hRule="exact"/>
        </w:trPr>
        <w:tc>
          <w:tcPr>
            <w:tcW w:w="1118" w:type="pct"/>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themeColor="text1"/>
              </w:rPr>
            </w:pPr>
            <w:r>
              <w:rPr>
                <w:rFonts w:hint="eastAsia"/>
                <w:color w:val="000000" w:themeColor="text1"/>
                <w:sz w:val="16"/>
              </w:rPr>
              <w:t>（</w:t>
            </w:r>
            <w:r>
              <w:rPr>
                <w:rFonts w:hint="eastAsia"/>
                <w:color w:val="000000" w:themeColor="text1"/>
                <w:sz w:val="16"/>
              </w:rPr>
              <w:t>1</w:t>
            </w:r>
            <w:r>
              <w:rPr>
                <w:rFonts w:hint="eastAsia"/>
                <w:color w:val="000000" w:themeColor="text1"/>
                <w:sz w:val="16"/>
              </w:rPr>
              <w:t>）一般事業主行動計画の策定</w:t>
            </w:r>
          </w:p>
        </w:tc>
        <w:tc>
          <w:tcPr>
            <w:tcW w:w="193" w:type="pct"/>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160" w:lineRule="exact"/>
              <w:jc w:val="center"/>
              <w:rPr>
                <w:rFonts w:hint="default"/>
                <w:color w:val="000000" w:themeColor="text1"/>
                <w:sz w:val="16"/>
              </w:rPr>
            </w:pPr>
            <w:r>
              <w:rPr>
                <w:rFonts w:hint="eastAsia"/>
                <w:color w:val="000000" w:themeColor="text1"/>
                <w:sz w:val="16"/>
              </w:rPr>
              <w:t>①</w:t>
            </w:r>
          </w:p>
        </w:tc>
        <w:tc>
          <w:tcPr>
            <w:tcW w:w="2643" w:type="pct"/>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次世代育成支援対策推進法に基づく「一般事業主行動計画」を策定している</w:t>
            </w:r>
          </w:p>
        </w:tc>
        <w:tc>
          <w:tcPr>
            <w:tcW w:w="354" w:type="pct"/>
            <w:tcBorders>
              <w:top w:val="single" w:color="auto" w:sz="12"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jc w:val="left"/>
              <w:rPr>
                <w:rFonts w:hint="default"/>
                <w:color w:val="000000" w:themeColor="text1"/>
                <w:sz w:val="16"/>
              </w:rPr>
            </w:pPr>
          </w:p>
        </w:tc>
        <w:tc>
          <w:tcPr>
            <w:tcW w:w="355" w:type="pct"/>
            <w:tcBorders>
              <w:top w:val="single" w:color="auto" w:sz="12"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37" w:type="pct"/>
            <w:tcBorders>
              <w:top w:val="single" w:color="auto" w:sz="12"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jc w:val="left"/>
              <w:rPr>
                <w:rFonts w:hint="default"/>
                <w:color w:val="000000" w:themeColor="text1"/>
                <w:sz w:val="16"/>
              </w:rPr>
            </w:pPr>
          </w:p>
        </w:tc>
      </w:tr>
      <w:tr>
        <w:trPr>
          <w:trHeight w:val="397" w:hRule="exact"/>
        </w:trPr>
        <w:tc>
          <w:tcPr>
            <w:tcW w:w="1118" w:type="pct"/>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93" w:type="pc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160" w:lineRule="exact"/>
              <w:jc w:val="center"/>
              <w:rPr>
                <w:rFonts w:hint="default"/>
                <w:color w:val="000000" w:themeColor="text1"/>
                <w:sz w:val="16"/>
              </w:rPr>
            </w:pPr>
            <w:r>
              <w:rPr>
                <w:rFonts w:hint="eastAsia"/>
                <w:color w:val="000000" w:themeColor="text1"/>
                <w:sz w:val="16"/>
              </w:rPr>
              <w:t>②</w:t>
            </w:r>
          </w:p>
        </w:tc>
        <w:tc>
          <w:tcPr>
            <w:tcW w:w="2643" w:type="pc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女性の職業生活における活躍の推進に関する法律に基づく「一般事業主行動計画」を策定している</w:t>
            </w:r>
          </w:p>
        </w:tc>
        <w:tc>
          <w:tcPr>
            <w:tcW w:w="354"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left"/>
              <w:rPr>
                <w:rFonts w:hint="default"/>
                <w:color w:val="000000" w:themeColor="text1"/>
              </w:rPr>
            </w:pPr>
          </w:p>
        </w:tc>
        <w:tc>
          <w:tcPr>
            <w:tcW w:w="355"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37"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left"/>
              <w:rPr>
                <w:rFonts w:hint="default"/>
                <w:color w:val="000000" w:themeColor="text1"/>
              </w:rPr>
            </w:pPr>
          </w:p>
        </w:tc>
      </w:tr>
    </w:tbl>
    <w:p>
      <w:pPr>
        <w:pStyle w:val="0"/>
        <w:spacing w:line="280" w:lineRule="exact"/>
        <w:rPr>
          <w:rFonts w:hint="default"/>
          <w:color w:val="000000" w:themeColor="text1"/>
          <w:sz w:val="20"/>
        </w:rPr>
      </w:pPr>
    </w:p>
    <w:tbl>
      <w:tblPr>
        <w:tblStyle w:val="23"/>
        <w:tblpPr w:leftFromText="0" w:rightFromText="0" w:topFromText="0" w:bottomFromText="0" w:vertAnchor="text" w:horzAnchor="margin" w:tblpX="-42" w:tblpY="130"/>
        <w:tblOverlap w:val="never"/>
        <w:tblW w:w="9921"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2218"/>
        <w:gridCol w:w="397"/>
        <w:gridCol w:w="5233"/>
        <w:gridCol w:w="702"/>
        <w:gridCol w:w="704"/>
        <w:gridCol w:w="667"/>
      </w:tblGrid>
      <w:tr>
        <w:trPr>
          <w:trHeight w:val="510" w:hRule="exact"/>
        </w:trPr>
        <w:tc>
          <w:tcPr>
            <w:tcW w:w="3954" w:type="pct"/>
            <w:gridSpan w:val="3"/>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0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分野７　公的制度の認証等</w:t>
            </w:r>
          </w:p>
        </w:tc>
        <w:tc>
          <w:tcPr>
            <w:tcW w:w="354" w:type="pct"/>
            <w:vMerge w:val="restart"/>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既に</w:t>
            </w:r>
          </w:p>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実施している</w:t>
            </w:r>
          </w:p>
        </w:tc>
        <w:tc>
          <w:tcPr>
            <w:tcW w:w="355" w:type="pct"/>
            <w:vMerge w:val="restart"/>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2"/>
              </w:rPr>
              <w:t>今後</w:t>
            </w:r>
            <w:r>
              <w:rPr>
                <w:rFonts w:hint="eastAsia" w:ascii="HGSｺﾞｼｯｸM" w:hAnsi="HGSｺﾞｼｯｸM" w:eastAsia="HGSｺﾞｼｯｸM"/>
                <w:color w:val="000000" w:themeColor="text1"/>
                <w:sz w:val="12"/>
              </w:rPr>
              <w:t>1</w:t>
            </w:r>
            <w:r>
              <w:rPr>
                <w:rFonts w:hint="eastAsia" w:ascii="HGSｺﾞｼｯｸM" w:hAnsi="HGSｺﾞｼｯｸM" w:eastAsia="HGSｺﾞｼｯｸM"/>
                <w:color w:val="000000" w:themeColor="text1"/>
                <w:sz w:val="12"/>
              </w:rPr>
              <w:t>年もしくは</w:t>
            </w:r>
            <w:r>
              <w:rPr>
                <w:rFonts w:hint="eastAsia" w:ascii="HGSｺﾞｼｯｸM" w:hAnsi="HGSｺﾞｼｯｸM" w:eastAsia="HGSｺﾞｼｯｸM"/>
                <w:color w:val="000000" w:themeColor="text1"/>
                <w:sz w:val="12"/>
              </w:rPr>
              <w:t>2</w:t>
            </w:r>
            <w:r>
              <w:rPr>
                <w:rFonts w:hint="eastAsia" w:ascii="HGSｺﾞｼｯｸM" w:hAnsi="HGSｺﾞｼｯｸM" w:eastAsia="HGSｺﾞｼｯｸM"/>
                <w:color w:val="000000" w:themeColor="text1"/>
                <w:sz w:val="12"/>
              </w:rPr>
              <w:t>年以内に推進予定</w:t>
            </w:r>
          </w:p>
        </w:tc>
        <w:tc>
          <w:tcPr>
            <w:tcW w:w="337" w:type="pct"/>
            <w:vMerge w:val="restart"/>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予定</w:t>
            </w:r>
          </w:p>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して</w:t>
            </w:r>
          </w:p>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いない</w:t>
            </w:r>
          </w:p>
        </w:tc>
      </w:tr>
      <w:tr>
        <w:trPr>
          <w:trHeight w:val="375" w:hRule="exact"/>
        </w:trPr>
        <w:tc>
          <w:tcPr>
            <w:tcW w:w="1118" w:type="pct"/>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180" w:lineRule="exact"/>
              <w:jc w:val="center"/>
              <w:rPr>
                <w:rFonts w:hint="default" w:ascii="HGSｺﾞｼｯｸM" w:hAnsi="HGSｺﾞｼｯｸM" w:eastAsia="HGSｺﾞｼｯｸM"/>
                <w:color w:val="000000" w:themeColor="text1"/>
                <w:sz w:val="16"/>
              </w:rPr>
            </w:pPr>
            <w:r>
              <w:rPr>
                <w:rFonts w:hint="eastAsia" w:ascii="HGSｺﾞｼｯｸM" w:hAnsi="HGSｺﾞｼｯｸM" w:eastAsia="HGSｺﾞｼｯｸM"/>
                <w:color w:val="000000" w:themeColor="text1"/>
                <w:sz w:val="16"/>
              </w:rPr>
              <w:t>項　目</w:t>
            </w:r>
          </w:p>
        </w:tc>
        <w:tc>
          <w:tcPr>
            <w:tcW w:w="200" w:type="pct"/>
            <w:tcBorders>
              <w:top w:val="single" w:color="auto" w:sz="4" w:space="0"/>
              <w:left w:val="none" w:color="auto" w:sz="0"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180" w:lineRule="exact"/>
              <w:jc w:val="center"/>
              <w:rPr>
                <w:rFonts w:hint="default" w:ascii="HGSｺﾞｼｯｸM" w:hAnsi="HGSｺﾞｼｯｸM" w:eastAsia="HGSｺﾞｼｯｸM"/>
                <w:color w:val="000000" w:themeColor="text1"/>
                <w:sz w:val="16"/>
              </w:rPr>
            </w:pPr>
            <w:r>
              <w:rPr>
                <w:rFonts w:hint="eastAsia" w:ascii="HGSｺﾞｼｯｸM" w:hAnsi="HGSｺﾞｼｯｸM" w:eastAsia="HGSｺﾞｼｯｸM"/>
                <w:color w:val="000000" w:themeColor="text1"/>
                <w:sz w:val="16"/>
              </w:rPr>
              <w:t>№</w:t>
            </w:r>
          </w:p>
        </w:tc>
        <w:tc>
          <w:tcPr>
            <w:tcW w:w="2637" w:type="pct"/>
            <w:tcBorders>
              <w:top w:val="single" w:color="auto" w:sz="4" w:space="0"/>
              <w:left w:val="single" w:color="auto" w:sz="4"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180" w:lineRule="exact"/>
              <w:jc w:val="center"/>
              <w:rPr>
                <w:rFonts w:hint="default" w:ascii="HGSｺﾞｼｯｸM" w:hAnsi="HGSｺﾞｼｯｸM" w:eastAsia="HGSｺﾞｼｯｸM"/>
                <w:color w:val="000000" w:themeColor="text1"/>
                <w:sz w:val="16"/>
              </w:rPr>
            </w:pPr>
            <w:r>
              <w:rPr>
                <w:rFonts w:hint="eastAsia" w:ascii="HGSｺﾞｼｯｸM" w:hAnsi="HGSｺﾞｼｯｸM" w:eastAsia="HGSｺﾞｼｯｸM"/>
                <w:color w:val="000000" w:themeColor="text1"/>
                <w:sz w:val="16"/>
              </w:rPr>
              <w:t>質　　　問</w:t>
            </w:r>
          </w:p>
        </w:tc>
        <w:tc>
          <w:tcPr>
            <w:tcW w:w="354" w:type="pct"/>
            <w:vMerge w:val="continue"/>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rPr>
            </w:pPr>
          </w:p>
        </w:tc>
        <w:tc>
          <w:tcPr>
            <w:tcW w:w="355" w:type="pct"/>
            <w:vMerge w:val="continue"/>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rPr>
            </w:pPr>
          </w:p>
        </w:tc>
        <w:tc>
          <w:tcPr>
            <w:tcW w:w="337" w:type="pct"/>
            <w:vMerge w:val="continue"/>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rPr>
            </w:pPr>
          </w:p>
        </w:tc>
      </w:tr>
      <w:tr>
        <w:trPr>
          <w:trHeight w:val="283" w:hRule="exact"/>
        </w:trPr>
        <w:tc>
          <w:tcPr>
            <w:tcW w:w="1118" w:type="pct"/>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color w:val="000000" w:themeColor="text1"/>
                <w:sz w:val="16"/>
              </w:rPr>
            </w:pPr>
            <w:r>
              <w:rPr>
                <w:rFonts w:hint="eastAsia"/>
                <w:color w:val="000000" w:themeColor="text1"/>
                <w:sz w:val="16"/>
              </w:rPr>
              <w:t>（</w:t>
            </w:r>
            <w:r>
              <w:rPr>
                <w:rFonts w:hint="eastAsia"/>
                <w:color w:val="000000" w:themeColor="text1"/>
                <w:sz w:val="16"/>
              </w:rPr>
              <w:t>1</w:t>
            </w:r>
            <w:r>
              <w:rPr>
                <w:rFonts w:hint="eastAsia"/>
                <w:color w:val="000000" w:themeColor="text1"/>
                <w:sz w:val="16"/>
              </w:rPr>
              <w:t>）国の制度</w:t>
            </w:r>
          </w:p>
        </w:tc>
        <w:tc>
          <w:tcPr>
            <w:tcW w:w="200"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①</w:t>
            </w:r>
          </w:p>
        </w:tc>
        <w:tc>
          <w:tcPr>
            <w:tcW w:w="2637"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「プラチナくるみん」の認定を受けている</w:t>
            </w:r>
          </w:p>
        </w:tc>
        <w:tc>
          <w:tcPr>
            <w:tcW w:w="354"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c>
          <w:tcPr>
            <w:tcW w:w="355"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37"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r>
      <w:tr>
        <w:trPr>
          <w:trHeight w:val="283" w:hRule="exact"/>
        </w:trPr>
        <w:tc>
          <w:tcPr>
            <w:tcW w:w="1118" w:type="pct"/>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200"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②</w:t>
            </w:r>
          </w:p>
        </w:tc>
        <w:tc>
          <w:tcPr>
            <w:tcW w:w="2637"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「くるみん」の認定を受けている</w:t>
            </w:r>
          </w:p>
        </w:tc>
        <w:tc>
          <w:tcPr>
            <w:tcW w:w="354"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c>
          <w:tcPr>
            <w:tcW w:w="355"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37"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r>
      <w:tr>
        <w:trPr>
          <w:trHeight w:val="283" w:hRule="exact"/>
        </w:trPr>
        <w:tc>
          <w:tcPr>
            <w:tcW w:w="1118" w:type="pct"/>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00"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color w:val="auto"/>
              </w:rPr>
            </w:pPr>
            <w:r>
              <w:rPr>
                <w:rFonts w:hint="eastAsia"/>
                <w:color w:val="auto"/>
                <w:sz w:val="16"/>
              </w:rPr>
              <w:t>③</w:t>
            </w:r>
          </w:p>
        </w:tc>
        <w:tc>
          <w:tcPr>
            <w:tcW w:w="2637"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left"/>
              <w:rPr>
                <w:rFonts w:hint="default"/>
                <w:color w:val="auto"/>
                <w:sz w:val="16"/>
              </w:rPr>
            </w:pPr>
            <w:r>
              <w:rPr>
                <w:rFonts w:hint="eastAsia"/>
                <w:color w:val="auto"/>
                <w:sz w:val="16"/>
              </w:rPr>
              <w:t>「プラチナえるぼし」の認定を受けている</w:t>
            </w:r>
          </w:p>
        </w:tc>
        <w:tc>
          <w:tcPr>
            <w:tcW w:w="354"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rPr>
            </w:pPr>
          </w:p>
        </w:tc>
        <w:tc>
          <w:tcPr>
            <w:tcW w:w="355"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80" w:lineRule="exact"/>
              <w:rPr>
                <w:rFonts w:hint="default"/>
                <w:color w:val="auto"/>
                <w:sz w:val="16"/>
              </w:rPr>
            </w:pPr>
            <w:r>
              <w:rPr>
                <w:rFonts w:hint="eastAsia"/>
                <w:color w:val="auto"/>
                <w:sz w:val="10"/>
              </w:rPr>
              <w:t>1</w:t>
            </w:r>
            <w:r>
              <w:rPr>
                <w:rFonts w:hint="eastAsia"/>
                <w:color w:val="auto"/>
                <w:sz w:val="10"/>
              </w:rPr>
              <w:t>年・</w:t>
            </w:r>
            <w:r>
              <w:rPr>
                <w:rFonts w:hint="eastAsia"/>
                <w:color w:val="auto"/>
                <w:sz w:val="10"/>
              </w:rPr>
              <w:t>2</w:t>
            </w:r>
            <w:r>
              <w:rPr>
                <w:rFonts w:hint="eastAsia"/>
                <w:color w:val="auto"/>
                <w:sz w:val="10"/>
              </w:rPr>
              <w:t>年</w:t>
            </w:r>
          </w:p>
        </w:tc>
        <w:tc>
          <w:tcPr>
            <w:tcW w:w="337"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FF0000"/>
              </w:rPr>
            </w:pPr>
          </w:p>
        </w:tc>
      </w:tr>
      <w:tr>
        <w:trPr>
          <w:trHeight w:val="283" w:hRule="exact"/>
        </w:trPr>
        <w:tc>
          <w:tcPr>
            <w:tcW w:w="1118" w:type="pct"/>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200"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④</w:t>
            </w:r>
          </w:p>
        </w:tc>
        <w:tc>
          <w:tcPr>
            <w:tcW w:w="2637"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「えるぼし」の認定を受けている</w:t>
            </w:r>
          </w:p>
        </w:tc>
        <w:tc>
          <w:tcPr>
            <w:tcW w:w="354"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c>
          <w:tcPr>
            <w:tcW w:w="355"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37"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r>
      <w:tr>
        <w:trPr>
          <w:trHeight w:val="283" w:hRule="exact"/>
        </w:trPr>
        <w:tc>
          <w:tcPr>
            <w:tcW w:w="1118"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themeColor="text1"/>
                <w:sz w:val="16"/>
              </w:rPr>
            </w:pPr>
            <w:r>
              <w:rPr>
                <w:rFonts w:hint="eastAsia"/>
                <w:color w:val="000000" w:themeColor="text1"/>
                <w:sz w:val="16"/>
              </w:rPr>
              <w:t>（</w:t>
            </w:r>
            <w:r>
              <w:rPr>
                <w:rFonts w:hint="eastAsia"/>
                <w:color w:val="000000" w:themeColor="text1"/>
                <w:sz w:val="16"/>
              </w:rPr>
              <w:t>2</w:t>
            </w:r>
            <w:r>
              <w:rPr>
                <w:rFonts w:hint="eastAsia"/>
                <w:color w:val="000000" w:themeColor="text1"/>
                <w:sz w:val="16"/>
              </w:rPr>
              <w:t>）岡山県の制度</w:t>
            </w:r>
          </w:p>
        </w:tc>
        <w:tc>
          <w:tcPr>
            <w:tcW w:w="200" w:type="pc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⑤</w:t>
            </w:r>
          </w:p>
        </w:tc>
        <w:tc>
          <w:tcPr>
            <w:tcW w:w="2637" w:type="pc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おかやま子育て応援宣言企業に登録している</w:t>
            </w:r>
          </w:p>
        </w:tc>
        <w:tc>
          <w:tcPr>
            <w:tcW w:w="354"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c>
          <w:tcPr>
            <w:tcW w:w="355"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37"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r>
      <w:tr>
        <w:trPr>
          <w:trHeight w:val="883" w:hRule="exact"/>
        </w:trPr>
        <w:tc>
          <w:tcPr>
            <w:tcW w:w="1118" w:type="pct"/>
            <w:vMerge w:val="restart"/>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200" w:lineRule="exact"/>
              <w:ind w:left="355" w:hanging="355" w:hangingChars="222"/>
              <w:rPr>
                <w:rFonts w:hint="default"/>
                <w:color w:val="000000" w:themeColor="text1"/>
                <w:sz w:val="16"/>
              </w:rPr>
            </w:pPr>
            <w:r>
              <w:rPr>
                <w:rFonts w:hint="eastAsia"/>
                <w:color w:val="000000" w:themeColor="text1"/>
                <w:sz w:val="16"/>
              </w:rPr>
              <w:t>（</w:t>
            </w:r>
            <w:r>
              <w:rPr>
                <w:rFonts w:hint="eastAsia"/>
                <w:color w:val="000000" w:themeColor="text1"/>
                <w:sz w:val="16"/>
              </w:rPr>
              <w:t>3</w:t>
            </w:r>
            <w:r>
              <w:rPr>
                <w:rFonts w:hint="eastAsia"/>
                <w:color w:val="000000" w:themeColor="text1"/>
                <w:sz w:val="16"/>
              </w:rPr>
              <w:t>）津山市の両立支援に関</w:t>
            </w:r>
          </w:p>
          <w:p>
            <w:pPr>
              <w:pStyle w:val="0"/>
              <w:spacing w:line="200" w:lineRule="exact"/>
              <w:ind w:left="455" w:leftChars="200" w:hanging="35" w:hangingChars="22"/>
              <w:rPr>
                <w:rFonts w:hint="default"/>
                <w:color w:val="000000" w:themeColor="text1"/>
                <w:sz w:val="16"/>
              </w:rPr>
            </w:pPr>
            <w:r>
              <w:rPr>
                <w:rFonts w:hint="eastAsia"/>
                <w:color w:val="000000" w:themeColor="text1"/>
                <w:sz w:val="16"/>
              </w:rPr>
              <w:t>する支援制度の活用</w:t>
            </w:r>
          </w:p>
        </w:tc>
        <w:tc>
          <w:tcPr>
            <w:tcW w:w="200"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⑥</w:t>
            </w:r>
          </w:p>
        </w:tc>
        <w:tc>
          <w:tcPr>
            <w:tcW w:w="2637"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津山市ワーク・ライフ・バランス及び女性活躍推進アドバイザー派遣事業（旧：両立支援アドバイザー派遣事業）の活用</w:t>
            </w:r>
          </w:p>
          <w:p>
            <w:pPr>
              <w:pStyle w:val="0"/>
              <w:spacing w:line="240" w:lineRule="exact"/>
              <w:jc w:val="left"/>
              <w:rPr>
                <w:rFonts w:hint="default"/>
                <w:color w:val="000000" w:themeColor="text1"/>
                <w:sz w:val="16"/>
              </w:rPr>
            </w:pPr>
            <w:r>
              <w:rPr>
                <w:rFonts w:hint="eastAsia"/>
                <w:color w:val="000000" w:themeColor="text1"/>
                <w:sz w:val="16"/>
              </w:rPr>
              <w:t>（活用年度：　　　　　　　　　　　　　　　）</w:t>
            </w:r>
          </w:p>
        </w:tc>
        <w:tc>
          <w:tcPr>
            <w:tcW w:w="354"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c>
          <w:tcPr>
            <w:tcW w:w="355"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37"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r>
      <w:tr>
        <w:trPr>
          <w:trHeight w:val="283" w:hRule="exact"/>
        </w:trPr>
        <w:tc>
          <w:tcPr>
            <w:tcW w:w="1118" w:type="pct"/>
            <w:vMerge w:val="continue"/>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rPr>
            </w:pPr>
          </w:p>
        </w:tc>
        <w:tc>
          <w:tcPr>
            <w:tcW w:w="200" w:type="pct"/>
            <w:tcBorders>
              <w:top w:val="single" w:color="auto" w:sz="4" w:space="0"/>
              <w:left w:val="none" w:color="auto" w:sz="0" w:space="0"/>
              <w:bottom w:val="single" w:color="auto" w:sz="12"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⑦</w:t>
            </w:r>
          </w:p>
        </w:tc>
        <w:tc>
          <w:tcPr>
            <w:tcW w:w="2637" w:type="pct"/>
            <w:tcBorders>
              <w:top w:val="single" w:color="auto" w:sz="4" w:space="0"/>
              <w:left w:val="single" w:color="auto" w:sz="4" w:space="0"/>
              <w:bottom w:val="single" w:color="auto" w:sz="12"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rPr>
            </w:pPr>
            <w:r>
              <w:rPr>
                <w:rFonts w:hint="eastAsia"/>
                <w:color w:val="000000" w:themeColor="text1"/>
                <w:sz w:val="16"/>
              </w:rPr>
              <w:t>その他の制度の活用（　　　　　　　　　　　　　　　　　　　　）</w:t>
            </w:r>
          </w:p>
        </w:tc>
        <w:tc>
          <w:tcPr>
            <w:tcW w:w="354" w:type="pct"/>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c>
          <w:tcPr>
            <w:tcW w:w="355" w:type="pct"/>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37" w:type="pct"/>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r>
    </w:tbl>
    <w:p>
      <w:pPr>
        <w:pStyle w:val="0"/>
        <w:rPr>
          <w:rFonts w:hint="default"/>
          <w:color w:val="000000" w:themeColor="text1"/>
          <w:sz w:val="16"/>
        </w:rPr>
      </w:pPr>
    </w:p>
    <w:sectPr>
      <w:pgSz w:w="11906" w:h="16838"/>
      <w:pgMar w:top="633" w:right="849" w:bottom="432" w:left="1276" w:header="851" w:footer="5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875</TotalTime>
  <Pages>3</Pages>
  <Words>274</Words>
  <Characters>4235</Characters>
  <Application>JUST Note</Application>
  <Lines>1646</Lines>
  <Paragraphs>447</Paragraphs>
  <Company>user</Company>
  <CharactersWithSpaces>4747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JINKEN</dc:creator>
  <cp:lastModifiedBy>JINKEN</cp:lastModifiedBy>
  <cp:lastPrinted>2017-11-15T23:42:00Z</cp:lastPrinted>
  <dcterms:created xsi:type="dcterms:W3CDTF">2017-11-09T08:29:00Z</dcterms:created>
  <dcterms:modified xsi:type="dcterms:W3CDTF">2020-03-05T05:26:11Z</dcterms:modified>
  <cp:revision>26</cp:revision>
</cp:coreProperties>
</file>