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50" w:hanging="535"/>
        <w:jc w:val="center"/>
        <w:rPr>
          <w:rFonts w:hint="eastAsia" w:ascii="ＭＳ 明朝" w:hAnsi="ＭＳ 明朝"/>
          <w:color w:val="000000" w:themeColor="text1"/>
          <w:sz w:val="36"/>
        </w:rPr>
      </w:pPr>
      <w:r>
        <w:rPr>
          <w:rFonts w:hint="eastAsia"/>
          <w:color w:val="000000" w:themeColor="text1"/>
        </w:rPr>
        <mc:AlternateContent>
          <mc:Choice Requires="wps">
            <w:drawing>
              <wp:anchor simplePos="0" relativeHeight="2" behindDoc="0" locked="0" layoutInCell="1" hidden="0" allowOverlap="1">
                <wp:simplePos x="0" y="0"/>
                <wp:positionH relativeFrom="column">
                  <wp:posOffset>2357120</wp:posOffset>
                </wp:positionH>
                <wp:positionV relativeFrom="paragraph">
                  <wp:posOffset>-452120</wp:posOffset>
                </wp:positionV>
                <wp:extent cx="800100" cy="800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800100" cy="800100"/>
                        </a:xfrm>
                        <a:prstGeom prst="ellipse">
                          <a:avLst/>
                        </a:prstGeom>
                        <a:solidFill>
                          <a:srgbClr val="FFFFFF"/>
                        </a:solidFill>
                        <a:ln w="9525" cap="rnd">
                          <a:solidFill>
                            <a:sysClr val="windowText" lastClr="000000"/>
                          </a:solidFill>
                          <a:prstDash val="sysDot"/>
                        </a:ln>
                      </wps:spPr>
                      <wps:bodyPr/>
                    </wps:wsp>
                  </a:graphicData>
                </a:graphic>
              </wp:anchor>
            </w:drawing>
          </mc:Choice>
          <mc:Fallback>
            <w:pict>
              <v:oval id="オブジェクト 0" style="margin-top:-35.6pt;mso-position-vertical-relative:text;mso-position-horizontal-relative:text;position:absolute;height:63pt;width:63pt;margin-left:185.6pt;z-index:2;" o:spid="_x0000_s1026" o:allowincell="t"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p>
    <w:p>
      <w:pPr>
        <w:pStyle w:val="0"/>
        <w:ind w:left="850" w:hanging="535"/>
        <w:jc w:val="center"/>
        <w:rPr>
          <w:rFonts w:hint="eastAsia" w:ascii="ＭＳ 明朝" w:hAnsi="ＭＳ 明朝"/>
          <w:color w:val="000000" w:themeColor="text1"/>
          <w:sz w:val="22"/>
        </w:rPr>
      </w:pPr>
    </w:p>
    <w:p>
      <w:pPr>
        <w:pStyle w:val="0"/>
        <w:ind w:left="1287" w:hanging="972"/>
        <w:jc w:val="center"/>
        <w:rPr>
          <w:rFonts w:hint="eastAsia" w:ascii="ＭＳ 明朝" w:hAnsi="ＭＳ 明朝"/>
          <w:color w:val="000000" w:themeColor="text1"/>
          <w:sz w:val="40"/>
        </w:rPr>
      </w:pPr>
      <w:r>
        <w:rPr>
          <w:rFonts w:hint="eastAsia" w:ascii="ＭＳ 明朝" w:hAnsi="ＭＳ 明朝"/>
          <w:color w:val="000000" w:themeColor="text1"/>
          <w:sz w:val="40"/>
        </w:rPr>
        <w:t>業務委託単価契約書</w:t>
      </w:r>
    </w:p>
    <w:p>
      <w:pPr>
        <w:pStyle w:val="0"/>
        <w:ind w:left="1190" w:hanging="875"/>
        <w:jc w:val="center"/>
        <w:rPr>
          <w:rFonts w:hint="eastAsia" w:ascii="ＭＳ 明朝" w:hAnsi="ＭＳ 明朝"/>
          <w:color w:val="000000" w:themeColor="text1"/>
          <w:sz w:val="36"/>
        </w:rPr>
      </w:pPr>
    </w:p>
    <w:p>
      <w:pPr>
        <w:pStyle w:val="0"/>
        <w:ind w:left="752" w:hanging="437"/>
        <w:jc w:val="center"/>
        <w:rPr>
          <w:rFonts w:hint="eastAsia" w:ascii="ＭＳ 明朝" w:hAnsi="ＭＳ 明朝"/>
          <w:color w:val="000000" w:themeColor="text1"/>
          <w:sz w:val="18"/>
        </w:rPr>
      </w:pPr>
    </w:p>
    <w:tbl>
      <w:tblPr>
        <w:tblStyle w:val="1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00"/>
        <w:gridCol w:w="6120"/>
      </w:tblGrid>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１　</w:t>
            </w:r>
            <w:r>
              <w:rPr>
                <w:rFonts w:hint="eastAsia" w:ascii="ＭＳ 明朝" w:hAnsi="ＭＳ 明朝"/>
                <w:color w:val="000000" w:themeColor="text1"/>
                <w:kern w:val="0"/>
                <w:sz w:val="24"/>
              </w:rPr>
              <w:t>委託業務の名称</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農業トライアルワーク事業実施業務委託</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２　</w:t>
            </w:r>
            <w:r>
              <w:rPr>
                <w:rFonts w:hint="eastAsia" w:ascii="ＭＳ 明朝" w:hAnsi="ＭＳ 明朝"/>
                <w:color w:val="000000" w:themeColor="text1"/>
                <w:kern w:val="0"/>
                <w:sz w:val="24"/>
              </w:rPr>
              <w:t>委託業務の場所</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津山市　　　　　　</w:t>
            </w:r>
            <w:bookmarkStart w:id="0" w:name="_GoBack"/>
            <w:bookmarkEnd w:id="0"/>
            <w:r>
              <w:rPr>
                <w:rFonts w:hint="eastAsia" w:ascii="ＭＳ 明朝" w:hAnsi="ＭＳ 明朝"/>
                <w:color w:val="000000" w:themeColor="text1"/>
                <w:sz w:val="24"/>
              </w:rPr>
              <w:t>地内</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３　</w:t>
            </w:r>
            <w:r>
              <w:rPr>
                <w:rFonts w:hint="eastAsia" w:ascii="ＭＳ 明朝" w:hAnsi="ＭＳ 明朝"/>
                <w:color w:val="000000" w:themeColor="text1"/>
                <w:kern w:val="0"/>
                <w:sz w:val="24"/>
              </w:rPr>
              <w:t>委託契約の期間</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契約日から</w:t>
            </w:r>
          </w:p>
          <w:p>
            <w:pPr>
              <w:pStyle w:val="0"/>
              <w:ind w:left="898" w:hanging="583"/>
              <w:jc w:val="lef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highlight w:val="none"/>
              </w:rPr>
              <w:t>７</w:t>
            </w:r>
            <w:r>
              <w:rPr>
                <w:rFonts w:hint="eastAsia" w:ascii="ＭＳ 明朝" w:hAnsi="ＭＳ 明朝"/>
                <w:color w:val="000000" w:themeColor="text1"/>
                <w:sz w:val="24"/>
              </w:rPr>
              <w:t>年３月３１日まで</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４　</w:t>
            </w:r>
            <w:r>
              <w:rPr>
                <w:rFonts w:hint="eastAsia" w:ascii="ＭＳ 明朝" w:hAnsi="ＭＳ 明朝"/>
                <w:color w:val="000000" w:themeColor="text1"/>
                <w:kern w:val="0"/>
                <w:sz w:val="24"/>
              </w:rPr>
              <w:t>契　約　金　額</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230" w:leftChars="0" w:hanging="1950" w:firstLineChars="0"/>
              <w:jc w:val="left"/>
              <w:rPr>
                <w:rFonts w:hint="eastAsia" w:ascii="ＭＳ 明朝" w:hAnsi="ＭＳ 明朝"/>
                <w:color w:val="000000" w:themeColor="text1"/>
                <w:sz w:val="24"/>
              </w:rPr>
            </w:pPr>
            <w:r>
              <w:rPr>
                <w:rFonts w:hint="eastAsia" w:ascii="ＭＳ 明朝" w:hAnsi="ＭＳ 明朝"/>
                <w:color w:val="000000" w:themeColor="text1"/>
                <w:sz w:val="24"/>
              </w:rPr>
              <w:t>金４，０００円／１人・１日の受入あたり</w:t>
            </w:r>
          </w:p>
          <w:p>
            <w:pPr>
              <w:pStyle w:val="0"/>
              <w:ind w:left="430" w:leftChars="0" w:hanging="115" w:firstLineChars="0"/>
              <w:jc w:val="left"/>
              <w:rPr>
                <w:rFonts w:hint="eastAsia" w:ascii="ＭＳ 明朝" w:hAnsi="ＭＳ 明朝"/>
                <w:color w:val="000000" w:themeColor="text1"/>
              </w:rPr>
            </w:pPr>
            <w:r>
              <w:rPr>
                <w:rFonts w:hint="eastAsia" w:ascii="ＭＳ 明朝" w:hAnsi="ＭＳ 明朝"/>
                <w:color w:val="000000" w:themeColor="text1"/>
              </w:rPr>
              <w:t>（うち取引に係る消費税３６３円）</w:t>
            </w:r>
          </w:p>
        </w:tc>
      </w:tr>
      <w:tr>
        <w:trPr>
          <w:trHeight w:val="926"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42"/>
              </w:tabs>
              <w:ind w:left="898" w:leftChars="0" w:hanging="828" w:firstLineChars="0"/>
              <w:jc w:val="left"/>
              <w:rPr>
                <w:rFonts w:hint="eastAsia" w:ascii="ＭＳ 明朝" w:hAnsi="ＭＳ 明朝"/>
                <w:color w:val="000000" w:themeColor="text1"/>
                <w:sz w:val="24"/>
              </w:rPr>
            </w:pPr>
            <w:r>
              <w:rPr>
                <w:rFonts w:hint="eastAsia" w:ascii="ＭＳ 明朝" w:hAnsi="ＭＳ 明朝"/>
                <w:color w:val="000000" w:themeColor="text1"/>
                <w:sz w:val="24"/>
              </w:rPr>
              <w:t>５　</w:t>
            </w:r>
            <w:r>
              <w:rPr>
                <w:rFonts w:hint="eastAsia" w:ascii="ＭＳ 明朝" w:hAnsi="ＭＳ 明朝"/>
                <w:color w:val="000000" w:themeColor="text1"/>
                <w:spacing w:val="60"/>
                <w:kern w:val="0"/>
                <w:sz w:val="24"/>
                <w:fitText w:val="1680" w:id="1"/>
              </w:rPr>
              <w:t>契約保証</w:t>
            </w:r>
            <w:r>
              <w:rPr>
                <w:rFonts w:hint="eastAsia" w:ascii="ＭＳ 明朝" w:hAnsi="ＭＳ 明朝"/>
                <w:color w:val="000000" w:themeColor="text1"/>
                <w:kern w:val="0"/>
                <w:sz w:val="24"/>
                <w:fitText w:val="1680" w:id="1"/>
              </w:rPr>
              <w:t>金</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898" w:leftChars="0" w:hanging="648" w:firstLineChars="0"/>
              <w:jc w:val="left"/>
              <w:rPr>
                <w:rFonts w:hint="eastAsia" w:ascii="ＭＳ 明朝" w:hAnsi="ＭＳ 明朝"/>
                <w:color w:val="000000" w:themeColor="text1"/>
                <w:sz w:val="24"/>
              </w:rPr>
            </w:pPr>
            <w:r>
              <w:rPr>
                <w:rFonts w:hint="eastAsia" w:ascii="ＭＳ 明朝" w:hAnsi="ＭＳ 明朝"/>
                <w:color w:val="000000" w:themeColor="text1"/>
                <w:sz w:val="24"/>
              </w:rPr>
              <w:t>津山市契約規則第３５条第７号に基づき免除</w:t>
            </w:r>
          </w:p>
        </w:tc>
      </w:tr>
    </w:tbl>
    <w:p>
      <w:pPr>
        <w:pStyle w:val="0"/>
        <w:ind w:left="850" w:hanging="535"/>
        <w:rPr>
          <w:rFonts w:hint="eastAsia" w:ascii="ＭＳ 明朝" w:hAnsi="ＭＳ 明朝"/>
          <w:color w:val="000000" w:themeColor="text1"/>
          <w:sz w:val="22"/>
        </w:rPr>
      </w:pPr>
    </w:p>
    <w:p>
      <w:pPr>
        <w:pStyle w:val="0"/>
        <w:ind w:left="426" w:hanging="111"/>
        <w:rPr>
          <w:rFonts w:hint="eastAsia" w:ascii="ＭＳ 明朝" w:hAnsi="ＭＳ 明朝"/>
          <w:color w:val="000000" w:themeColor="text1"/>
          <w:sz w:val="22"/>
        </w:rPr>
      </w:pPr>
      <w:r>
        <w:rPr>
          <w:rFonts w:hint="eastAsia" w:ascii="ＭＳ 明朝" w:hAnsi="ＭＳ 明朝"/>
          <w:color w:val="000000" w:themeColor="text1"/>
          <w:sz w:val="22"/>
        </w:rPr>
        <w:t>　上記の委託業務について、委託者と受託者は、別添の条項によって委託契約を締結し、信義に従って誠実にこれを履行するものとする。</w:t>
      </w:r>
    </w:p>
    <w:p>
      <w:pPr>
        <w:pStyle w:val="0"/>
        <w:ind w:left="426" w:hanging="111"/>
        <w:rPr>
          <w:rFonts w:hint="eastAsia" w:ascii="ＭＳ 明朝" w:hAnsi="ＭＳ 明朝"/>
          <w:color w:val="000000" w:themeColor="text1"/>
          <w:sz w:val="22"/>
        </w:rPr>
      </w:pPr>
      <w:r>
        <w:rPr>
          <w:rFonts w:hint="eastAsia" w:ascii="ＭＳ 明朝" w:hAnsi="ＭＳ 明朝"/>
          <w:color w:val="000000" w:themeColor="text1"/>
          <w:sz w:val="22"/>
        </w:rPr>
        <w:t>　この契約の証として本書２通を作成し、委託者及び受託者が記名押印のうえ、各自１通を保有する。</w:t>
      </w:r>
    </w:p>
    <w:p>
      <w:pPr>
        <w:pStyle w:val="0"/>
        <w:ind w:left="850" w:hanging="535"/>
        <w:rPr>
          <w:rFonts w:hint="eastAsia" w:ascii="ＭＳ 明朝" w:hAnsi="ＭＳ 明朝"/>
          <w:color w:val="000000" w:themeColor="text1"/>
          <w:sz w:val="22"/>
        </w:rPr>
      </w:pPr>
    </w:p>
    <w:p>
      <w:pPr>
        <w:pStyle w:val="15"/>
        <w:ind w:left="315" w:firstLine="440" w:firstLineChars="200"/>
        <w:rPr>
          <w:rFonts w:hint="default" w:ascii="ＭＳ 明朝" w:hAnsi="ＭＳ 明朝"/>
          <w:color w:val="000000" w:themeColor="text1"/>
          <w:sz w:val="22"/>
        </w:rPr>
      </w:pPr>
      <w:r>
        <w:rPr>
          <w:rFonts w:hint="eastAsia" w:ascii="ＭＳ 明朝" w:hAnsi="ＭＳ 明朝"/>
          <w:color w:val="000000" w:themeColor="text1"/>
          <w:sz w:val="22"/>
        </w:rPr>
        <w:t>令和　　年　　月　　日</w:t>
      </w:r>
    </w:p>
    <w:p>
      <w:pPr>
        <w:pStyle w:val="0"/>
        <w:ind w:left="850" w:hanging="535"/>
        <w:rPr>
          <w:rFonts w:hint="eastAsia" w:ascii="ＭＳ 明朝" w:hAnsi="ＭＳ 明朝"/>
          <w:color w:val="000000" w:themeColor="text1"/>
          <w:sz w:val="22"/>
        </w:rPr>
      </w:pPr>
    </w:p>
    <w:p>
      <w:pPr>
        <w:pStyle w:val="0"/>
        <w:ind w:left="315" w:firstLine="1980" w:firstLineChars="900"/>
        <w:rPr>
          <w:rFonts w:hint="eastAsia" w:ascii="ＭＳ 明朝" w:hAnsi="ＭＳ 明朝"/>
          <w:color w:val="000000" w:themeColor="text1"/>
          <w:sz w:val="22"/>
        </w:rPr>
      </w:pPr>
      <w:r>
        <w:rPr>
          <w:rFonts w:hint="eastAsia" w:ascii="ＭＳ 明朝" w:hAnsi="ＭＳ 明朝"/>
          <w:color w:val="000000" w:themeColor="text1"/>
          <w:sz w:val="22"/>
        </w:rPr>
        <w:t>委託者　津山市山北５２０番地</w:t>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　　　　　　　　　　　　　津山市</w:t>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　　　　　　　　　　　　　津山市長　　谷　口　　圭　三　　　　　　</w:t>
      </w:r>
      <w:r>
        <w:rPr>
          <w:rFonts w:hint="eastAsia" w:ascii="ＭＳ 明朝" w:hAnsi="ＭＳ 明朝"/>
          <w:color w:val="000000" w:themeColor="text1"/>
          <w:sz w:val="22"/>
          <w:bdr w:val="single" w:color="auto" w:sz="4" w:space="0"/>
        </w:rPr>
        <w:t>印</w:t>
      </w:r>
    </w:p>
    <w:p>
      <w:pPr>
        <w:pStyle w:val="0"/>
        <w:ind w:left="850" w:hanging="535"/>
        <w:rPr>
          <w:rFonts w:hint="eastAsia" w:ascii="ＭＳ 明朝" w:hAnsi="ＭＳ 明朝"/>
          <w:color w:val="000000" w:themeColor="text1"/>
          <w:sz w:val="22"/>
        </w:rPr>
      </w:pPr>
    </w:p>
    <w:p>
      <w:pPr>
        <w:pStyle w:val="0"/>
        <w:ind w:left="850" w:hanging="535"/>
        <w:rPr>
          <w:rFonts w:hint="eastAsia" w:ascii="ＭＳ 明朝" w:hAnsi="ＭＳ 明朝"/>
          <w:color w:val="000000" w:themeColor="text1"/>
          <w:sz w:val="22"/>
        </w:rPr>
      </w:pPr>
    </w:p>
    <w:p>
      <w:pPr>
        <w:pStyle w:val="0"/>
        <w:ind w:left="850" w:hanging="535"/>
        <w:rPr>
          <w:rFonts w:hint="eastAsia" w:ascii="ＭＳ 明朝" w:hAnsi="ＭＳ 明朝"/>
          <w:color w:val="000000" w:themeColor="text1"/>
          <w:sz w:val="22"/>
        </w:rPr>
      </w:pPr>
    </w:p>
    <w:p>
      <w:pPr>
        <w:pStyle w:val="0"/>
        <w:ind w:left="315" w:firstLine="1980" w:firstLineChars="900"/>
        <w:rPr>
          <w:rFonts w:hint="eastAsia" w:ascii="ＭＳ 明朝" w:hAnsi="ＭＳ 明朝"/>
          <w:color w:val="000000" w:themeColor="text1"/>
          <w:sz w:val="22"/>
        </w:rPr>
      </w:pPr>
      <w:r>
        <w:rPr>
          <w:rFonts w:hint="eastAsia" w:ascii="ＭＳ 明朝" w:hAnsi="ＭＳ 明朝"/>
          <w:color w:val="000000" w:themeColor="text1"/>
          <w:sz w:val="22"/>
        </w:rPr>
        <w:t>受託者　</w:t>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ab/>
      </w:r>
      <w:r>
        <w:rPr>
          <w:rFonts w:hint="eastAsia" w:ascii="ＭＳ 明朝" w:hAnsi="ＭＳ 明朝"/>
          <w:color w:val="000000" w:themeColor="text1"/>
          <w:sz w:val="22"/>
        </w:rPr>
        <w:tab/>
      </w:r>
      <w:r>
        <w:rPr>
          <w:rFonts w:hint="eastAsia" w:ascii="ＭＳ 明朝" w:hAnsi="ＭＳ 明朝"/>
          <w:color w:val="000000" w:themeColor="text1"/>
          <w:sz w:val="22"/>
        </w:rPr>
        <w:tab/>
      </w:r>
      <w:r>
        <w:rPr>
          <w:rFonts w:hint="eastAsia" w:ascii="ＭＳ 明朝" w:hAnsi="ＭＳ 明朝"/>
          <w:color w:val="000000" w:themeColor="text1"/>
          <w:sz w:val="22"/>
        </w:rPr>
        <w:t>　　　</w:t>
      </w:r>
      <w:r>
        <w:rPr>
          <w:rFonts w:hint="eastAsia"/>
        </w:rPr>
        <w:fldChar w:fldCharType="begin"/>
      </w:r>
      <w:r>
        <w:rPr>
          <w:rFonts w:hint="eastAsia" w:ascii="ＭＳ 明朝" w:hAnsi="ＭＳ 明朝"/>
          <w:color w:val="000000" w:themeColor="text1"/>
          <w:sz w:val="22"/>
        </w:rPr>
        <w:instrText>MERGEFIELD "</w:instrText>
      </w:r>
      <w:r>
        <w:rPr>
          <w:rFonts w:hint="eastAsia" w:ascii="ＭＳ 明朝" w:hAnsi="ＭＳ 明朝"/>
          <w:color w:val="000000" w:themeColor="text1"/>
          <w:sz w:val="22"/>
        </w:rPr>
        <w:instrText>差し込み用事業者名</w:instrText>
      </w:r>
      <w:r>
        <w:rPr>
          <w:rFonts w:hint="eastAsia" w:ascii="ＭＳ 明朝" w:hAnsi="ＭＳ 明朝"/>
          <w:color w:val="000000" w:themeColor="text1"/>
          <w:sz w:val="22"/>
        </w:rPr>
        <w:instrText xml:space="preserve">" </w:instrText>
      </w:r>
      <w:r>
        <w:rPr>
          <w:rFonts w:hint="eastAsia"/>
        </w:rPr>
        <w:fldChar w:fldCharType="end"/>
      </w:r>
    </w:p>
    <w:p>
      <w:pPr>
        <w:pStyle w:val="0"/>
        <w:ind w:left="850" w:hanging="535"/>
        <w:rPr>
          <w:rFonts w:hint="eastAsia" w:ascii="ＭＳ 明朝" w:hAnsi="ＭＳ 明朝"/>
          <w:color w:val="000000" w:themeColor="text1"/>
          <w:sz w:val="22"/>
        </w:rPr>
      </w:pPr>
      <w:r>
        <w:rPr>
          <w:rFonts w:hint="eastAsia" w:ascii="ＭＳ 明朝" w:hAnsi="ＭＳ 明朝"/>
          <w:color w:val="000000" w:themeColor="text1"/>
          <w:sz w:val="22"/>
        </w:rPr>
        <w:t>　　　　　　　　　　　　　　　　　　　　　　　　</w:t>
      </w:r>
      <w:r>
        <w:rPr>
          <w:rFonts w:hint="eastAsia"/>
          <w:color w:val="000000" w:themeColor="text1"/>
        </w:rPr>
        <w:drawing>
          <wp:anchor distT="0" distB="0" distL="203200" distR="203200" simplePos="0" relativeHeight="3" behindDoc="0" locked="0" layoutInCell="1" hidden="0" allowOverlap="1">
            <wp:simplePos x="0" y="0"/>
            <wp:positionH relativeFrom="margin">
              <wp:posOffset>4832985</wp:posOffset>
            </wp:positionH>
            <wp:positionV relativeFrom="margin">
              <wp:posOffset>8467090</wp:posOffset>
            </wp:positionV>
            <wp:extent cx="259080" cy="29718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rcRect r="95201" b="-30000"/>
                    <a:stretch>
                      <a:fillRect/>
                    </a:stretch>
                  </pic:blipFill>
                  <pic:spPr>
                    <a:xfrm>
                      <a:off x="0" y="0"/>
                      <a:ext cx="259080" cy="297180"/>
                    </a:xfrm>
                    <a:prstGeom prst="rect">
                      <a:avLst/>
                    </a:prstGeom>
                  </pic:spPr>
                </pic:pic>
              </a:graphicData>
            </a:graphic>
          </wp:anchor>
        </w:drawing>
      </w:r>
    </w:p>
    <w:p>
      <w:pPr>
        <w:pStyle w:val="0"/>
        <w:ind w:left="315" w:leftChars="0" w:firstLine="0" w:firstLineChars="0"/>
        <w:rPr>
          <w:rFonts w:hint="eastAsia" w:ascii="ＭＳ 明朝" w:hAnsi="ＭＳ 明朝"/>
          <w:color w:val="000000" w:themeColor="text1"/>
          <w:sz w:val="22"/>
        </w:rPr>
      </w:pPr>
    </w:p>
    <w:p>
      <w:pPr>
        <w:pStyle w:val="0"/>
        <w:ind w:left="850" w:hanging="535"/>
        <w:rPr>
          <w:rFonts w:hint="eastAsia" w:ascii="ＭＳ 明朝" w:hAnsi="ＭＳ 明朝"/>
          <w:color w:val="000000" w:themeColor="text1"/>
          <w:sz w:val="22"/>
        </w:rPr>
      </w:pPr>
    </w:p>
    <w:p>
      <w:pPr>
        <w:pStyle w:val="0"/>
        <w:ind w:left="850" w:hanging="535"/>
        <w:jc w:val="center"/>
        <w:rPr>
          <w:rFonts w:hint="eastAsia" w:ascii="ＭＳ 明朝" w:hAnsi="ＭＳ 明朝"/>
          <w:color w:val="000000" w:themeColor="text1"/>
          <w:sz w:val="22"/>
        </w:rPr>
      </w:pPr>
    </w:p>
    <w:p>
      <w:pPr>
        <w:pStyle w:val="0"/>
        <w:ind w:left="850" w:hanging="535"/>
        <w:jc w:val="center"/>
        <w:rPr>
          <w:rFonts w:hint="eastAsia" w:ascii="ＭＳ 明朝" w:hAnsi="ＭＳ 明朝"/>
          <w:color w:val="000000" w:themeColor="text1"/>
          <w:sz w:val="22"/>
        </w:rPr>
      </w:pPr>
    </w:p>
    <w:p>
      <w:pPr>
        <w:pStyle w:val="0"/>
        <w:ind w:left="1190" w:hanging="875"/>
        <w:jc w:val="center"/>
        <w:rPr>
          <w:rFonts w:hint="eastAsia" w:ascii="ＭＳ 明朝" w:hAnsi="ＭＳ 明朝"/>
          <w:color w:val="000000" w:themeColor="text1"/>
          <w:sz w:val="36"/>
        </w:rPr>
      </w:pPr>
      <w:r>
        <w:rPr>
          <w:rFonts w:hint="eastAsia" w:ascii="ＭＳ 明朝" w:hAnsi="ＭＳ 明朝"/>
          <w:color w:val="000000" w:themeColor="text1"/>
          <w:sz w:val="36"/>
        </w:rPr>
        <w:t>業務委託約款</w:t>
      </w:r>
    </w:p>
    <w:p>
      <w:pPr>
        <w:pStyle w:val="0"/>
        <w:ind w:left="825" w:hanging="510"/>
        <w:rPr>
          <w:rFonts w:hint="default" w:ascii="ＭＳ 明朝" w:hAnsi="ＭＳ 明朝"/>
          <w:color w:val="000000" w:themeColor="text1"/>
        </w:rPr>
      </w:pP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（総則）</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第１条　委託者及び受託者は、この約款（契約書を含む。以下同じ。）に基づき、別添の「農業トライアルワーク事業　実施要領」（以下「要領」という。）及び「事業計画書」（以下「計画書」という。）に従い、津山市契約規則（平成６年津山市規則第５号）及び関係法令等を遵守し、本契約を履行しなければならない。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前項の要領及び計画書に明記されていない仕様については、委託者と受託者で協議して定めるものとする。</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３　受託者は、契約書記載の委託業務（以下「業務」という。）を契約書記載の委託契約の期間（以下「履行期間」という。）内に履行するものとし、委託者は、その委託料を支払うものとする。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（契約の保証）</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第２条　契約保証金はこれを免除する。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（権利義務の譲渡）</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第３条　受託者は、この契約によって生じる権利又は義務を第三者に譲渡し、又は継承してはならない。ただし、書面で委託者の承認を得たときは、この限りでない。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委託者は、この契約の成果品を自由に使用し、又はこれを使用するに当たり、その内容を変更することができる。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（再委託の禁止）</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第４条　受託者は、業務の処理を他に委託し、又は請負わせてはならない。ただし、書面により委託者の承認を得たときはその限りではない。</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（業務の調査等）</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第５条　委託者は、必要と認めるときには、受託者に対して業務の処理状況を調査し、又は報告を求めることができる。</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（業務の変更等）</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第６条　委託者は、必要がある場合には、業務の内容を変更し、又は業務を一時中止することができる。この場合において、委託料又は履行期限を変更する必要があるときは、委託者と受託者が協議して書面により定める。</w:t>
      </w:r>
    </w:p>
    <w:p>
      <w:pPr>
        <w:pStyle w:val="0"/>
        <w:ind w:left="825" w:hanging="51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（適正な履行期間の設定）</w:t>
      </w:r>
    </w:p>
    <w:p>
      <w:pPr>
        <w:pStyle w:val="0"/>
        <w:ind w:left="210" w:hanging="210" w:hangingChars="100"/>
        <w:rPr>
          <w:rFonts w:hint="default" w:ascii="ＭＳ 明朝" w:hAnsi="ＭＳ 明朝"/>
          <w:color w:val="000000" w:themeColor="text1"/>
        </w:rPr>
      </w:pPr>
      <w:r>
        <w:rPr>
          <w:rFonts w:hint="eastAsia" w:ascii="ＭＳ 明朝" w:hAnsi="ＭＳ 明朝"/>
          <w:color w:val="000000" w:themeColor="text1"/>
        </w:rPr>
        <w:t>第７条　委託者は、前条により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pPr>
        <w:pStyle w:val="0"/>
        <w:ind w:left="825" w:hanging="510"/>
        <w:rPr>
          <w:rFonts w:hint="eastAsia" w:ascii="ＭＳ 明朝" w:hAnsi="ＭＳ 明朝"/>
          <w:color w:val="000000" w:themeColor="text1"/>
        </w:rPr>
      </w:pPr>
      <w:r>
        <w:rPr>
          <w:rFonts w:hint="eastAsia" w:ascii="ＭＳ ゴシック" w:hAnsi="ＭＳ ゴシック" w:eastAsia="ＭＳ ゴシック"/>
          <w:color w:val="000000" w:themeColor="text1"/>
        </w:rPr>
        <w:t>（履行期限の延長）</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第８条　受託者は、その責めに帰することができない事由により、履行期限までに業務が完了することができないことが明らかとなったときは、委託者に対して遅滞なく、その理由を付して履行期限の延長を求めることができる。この場合の延長日数は、委託者と受託者で協議し定める。</w:t>
      </w:r>
    </w:p>
    <w:p>
      <w:pPr>
        <w:pStyle w:val="0"/>
        <w:ind w:left="210" w:hanging="210" w:hangingChars="100"/>
        <w:rPr>
          <w:rFonts w:hint="eastAsia" w:ascii="ＭＳ 明朝" w:hAnsi="ＭＳ 明朝"/>
          <w:color w:val="000000" w:themeColor="text1"/>
        </w:rPr>
      </w:pPr>
      <w:r>
        <w:rPr>
          <w:rFonts w:hint="eastAsia"/>
          <w:color w:val="000000" w:themeColor="text1"/>
        </w:rPr>
        <w:br w:type="page"/>
      </w:r>
    </w:p>
    <w:p>
      <w:pPr>
        <w:pStyle w:val="0"/>
        <w:ind w:left="210" w:hanging="210" w:hangingChars="100"/>
        <w:rPr>
          <w:rFonts w:hint="eastAsia" w:ascii="ＭＳ 明朝" w:hAnsi="ＭＳ 明朝"/>
          <w:color w:val="000000" w:themeColor="text1"/>
        </w:rPr>
      </w:pPr>
    </w:p>
    <w:p>
      <w:pPr>
        <w:pStyle w:val="0"/>
        <w:ind w:left="210" w:hanging="210" w:hangingChars="100"/>
        <w:rPr>
          <w:rFonts w:hint="eastAsia" w:ascii="ＭＳ 明朝" w:hAnsi="ＭＳ 明朝"/>
          <w:color w:val="000000" w:themeColor="text1"/>
        </w:rPr>
      </w:pPr>
    </w:p>
    <w:p>
      <w:pPr>
        <w:pStyle w:val="0"/>
        <w:ind w:left="210" w:hanging="210" w:hangingChars="100"/>
        <w:rPr>
          <w:rFonts w:hint="eastAsia" w:ascii="ＭＳ 明朝" w:hAnsi="ＭＳ 明朝"/>
          <w:color w:val="000000" w:themeColor="text1"/>
        </w:rPr>
      </w:pPr>
    </w:p>
    <w:p>
      <w:pPr>
        <w:pStyle w:val="0"/>
        <w:ind w:left="828" w:hanging="510"/>
        <w:rPr>
          <w:rFonts w:hint="eastAsia" w:ascii="ＭＳ 明朝" w:hAnsi="ＭＳ 明朝"/>
          <w:color w:val="000000" w:themeColor="text1"/>
        </w:rPr>
      </w:pPr>
      <w:r>
        <w:rPr>
          <w:rFonts w:hint="eastAsia" w:ascii="ＭＳ ゴシック" w:hAnsi="ＭＳ ゴシック" w:eastAsia="ＭＳ ゴシック"/>
          <w:color w:val="000000" w:themeColor="text1"/>
        </w:rPr>
        <w:t>（損害のため必要を生じた経費の負担）</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第９条　業務の処理に関し発生した損害（第三者に及ぼした損害を含む。）のために必要を生じた経費は、受託者が負担するものとする。ただし、その損害が委託者の責めに帰する事由による場合においては、その損害のために必要を生じた経費は、委託者が負担するものとし、その額は委託者と受託者が協議し定める。</w:t>
      </w:r>
    </w:p>
    <w:p>
      <w:pPr>
        <w:pStyle w:val="0"/>
        <w:ind w:left="828" w:hanging="51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（検査及び引渡し）</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第１０条　受託者は、業務を完了したときは、遅滞なく委託者に対してその旨を通知しなければならない。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委託者は、前項の規定による通知を受けたときは、通知を受けた日から１０日以内に成果品等についての検査を行わなければならない。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３　前項の検査の結果不合格となり、手直し又は成果品について補正を命ぜられたときは、受託者は遅滞なく当該手直し又は補正を行い、委託者に手直し完了を通知の上、再検査を受けなければならない。この場合、再検査の期日については前項を準用する。</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４　受託者は、検査に合格したときは、遅滞なく、当該成果品等を委託者へ引き渡すものとする。</w:t>
      </w:r>
    </w:p>
    <w:p>
      <w:pPr>
        <w:pStyle w:val="0"/>
        <w:ind w:left="105" w:leftChars="50" w:firstLine="323"/>
        <w:mirrorIndents w:val="1"/>
        <w:rPr>
          <w:rFonts w:hint="eastAsia" w:ascii="ＭＳ 明朝" w:hAnsi="ＭＳ 明朝"/>
          <w:color w:val="000000" w:themeColor="text1"/>
        </w:rPr>
      </w:pPr>
      <w:r>
        <w:rPr>
          <w:rFonts w:hint="eastAsia" w:ascii="ＭＳ ゴシック" w:hAnsi="ＭＳ ゴシック" w:eastAsia="ＭＳ ゴシック"/>
          <w:color w:val="000000" w:themeColor="text1"/>
        </w:rPr>
        <w:t>（委託料の支払い）</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第１１条　受託者は前条の規定による検査に合格したときは、委託者に対して当該実施数量に契約書の契約金額を乗じて算出した金額の支払いを請求するものとする。</w:t>
      </w:r>
    </w:p>
    <w:p>
      <w:pPr>
        <w:pStyle w:val="0"/>
        <w:ind w:left="210" w:hanging="210" w:hangingChars="100"/>
        <w:rPr>
          <w:rFonts w:hint="eastAsia" w:ascii="ＭＳ 明朝" w:hAnsi="ＭＳ 明朝"/>
          <w:color w:val="000000" w:themeColor="text1"/>
        </w:rPr>
      </w:pPr>
      <w:r>
        <w:rPr>
          <w:rFonts w:hint="eastAsia" w:ascii="ＭＳ 明朝" w:hAnsi="ＭＳ 明朝"/>
          <w:color w:val="000000" w:themeColor="text1"/>
        </w:rPr>
        <w:t>２　委託者は、前項の支払い請求があったときは、その日から３０日以内に支払わなければならない。</w:t>
      </w:r>
    </w:p>
    <w:p>
      <w:pPr>
        <w:pStyle w:val="0"/>
        <w:ind w:left="828" w:hanging="51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（秘密の保持）</w:t>
      </w:r>
    </w:p>
    <w:p>
      <w:pPr>
        <w:pStyle w:val="0"/>
        <w:ind w:left="825" w:hanging="825"/>
        <w:rPr>
          <w:rFonts w:hint="default" w:ascii="ＭＳ 明朝" w:hAnsi="ＭＳ 明朝"/>
          <w:color w:val="000000" w:themeColor="text1"/>
        </w:rPr>
      </w:pPr>
      <w:r>
        <w:rPr>
          <w:rFonts w:hint="eastAsia" w:ascii="ＭＳ 明朝" w:hAnsi="ＭＳ 明朝"/>
          <w:color w:val="000000" w:themeColor="text1"/>
        </w:rPr>
        <w:t>第１２条　受託者は、業務の処理上知り得た秘密を他人に漏らしてはならない。</w:t>
      </w:r>
    </w:p>
    <w:p>
      <w:pPr>
        <w:pStyle w:val="0"/>
        <w:ind w:left="284" w:hanging="284"/>
        <w:rPr>
          <w:rFonts w:hint="default" w:ascii="ＭＳ 明朝" w:hAnsi="ＭＳ 明朝"/>
          <w:color w:val="000000" w:themeColor="text1"/>
        </w:rPr>
      </w:pPr>
      <w:r>
        <w:rPr>
          <w:rFonts w:hint="eastAsia" w:ascii="ＭＳ 明朝" w:hAnsi="ＭＳ 明朝"/>
          <w:color w:val="000000" w:themeColor="text1"/>
        </w:rPr>
        <w:t>２　受託者は、成果品（業務の履行過程において得られた記録等も含む。）を第</w:t>
      </w:r>
      <w:r>
        <w:rPr>
          <w:rFonts w:hint="eastAsia" w:ascii="ＭＳ 明朝" w:hAnsi="ＭＳ 明朝"/>
          <w:color w:val="000000" w:themeColor="text1"/>
        </w:rPr>
        <w:t>3</w:t>
      </w:r>
      <w:r>
        <w:rPr>
          <w:rFonts w:hint="eastAsia" w:ascii="ＭＳ 明朝" w:hAnsi="ＭＳ 明朝"/>
          <w:color w:val="000000" w:themeColor="text1"/>
        </w:rPr>
        <w:t>者に閲覧させ、複写させ、又は譲渡してはならない。ただし、委託者の承認を得たときは、この限りではない。</w:t>
      </w:r>
    </w:p>
    <w:p>
      <w:pPr>
        <w:pStyle w:val="0"/>
        <w:ind w:left="828" w:leftChars="0" w:right="0" w:rightChars="0" w:hanging="510" w:firstLineChars="0"/>
        <w:rPr>
          <w:rFonts w:hint="default" w:ascii="ＭＳ 明朝" w:hAnsi="ＭＳ 明朝"/>
          <w:color w:val="000000" w:themeColor="text1"/>
          <w:kern w:val="0"/>
          <w:sz w:val="22"/>
        </w:rPr>
      </w:pPr>
      <w:r>
        <w:rPr>
          <w:rFonts w:hint="eastAsia" w:ascii="ＭＳ ゴシック" w:hAnsi="ＭＳ ゴシック" w:eastAsia="ＭＳ ゴシック"/>
          <w:color w:val="000000" w:themeColor="text1"/>
        </w:rPr>
        <w:t>（契約不適合責任）</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第１３条　委託者は、業務を実施した成果（以下「成果」という。）が種類、品質又は数量に関してこの契約の内容に適合しないもの（以下「契約不適合」という。）であるときは、受託者に対し、修補、代替物の引渡し又は不足物の引渡しによる履行の追完を請求することができる。ただし、その履行の追完に過分の費用を要するときは、委託者は履行の追完を請求することができない。</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　前項の場合において、民法（明治２９年法律第８９号）第５５９条において準用する民法第５６２条第１項ただし書きについては適用しない。</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３　第１項の場合において、委託者が相当の期間を定めて履行の追完の催告をし、その期間内に履行の追完がないときは、委託者は、その不適合の程度に応じて委託料の減額を請求することができる。ただし、次の各号のいずれかに該当する場合は、催告をすることなく、直ちに委託料の減額を請求することができる。</w:t>
      </w:r>
    </w:p>
    <w:p>
      <w:pPr>
        <w:pStyle w:val="15"/>
        <w:ind w:left="220" w:hanging="220" w:hangingChars="100"/>
        <w:rPr>
          <w:rFonts w:hint="eastAsia" w:ascii="ＭＳ 明朝" w:hAnsi="ＭＳ 明朝"/>
          <w:color w:val="000000" w:themeColor="text1"/>
          <w:sz w:val="21"/>
        </w:rPr>
      </w:pPr>
      <w:r>
        <w:rPr>
          <w:rFonts w:hint="eastAsia"/>
          <w:color w:val="000000" w:themeColor="text1"/>
        </w:rPr>
        <w:br w:type="page"/>
      </w:r>
    </w:p>
    <w:p>
      <w:pPr>
        <w:pStyle w:val="15"/>
        <w:ind w:left="220" w:hanging="220" w:hangingChars="100"/>
        <w:rPr>
          <w:rFonts w:hint="eastAsia" w:ascii="ＭＳ 明朝" w:hAnsi="ＭＳ 明朝"/>
          <w:color w:val="000000" w:themeColor="text1"/>
          <w:sz w:val="21"/>
        </w:rPr>
      </w:pPr>
    </w:p>
    <w:p>
      <w:pPr>
        <w:pStyle w:val="15"/>
        <w:ind w:left="220" w:hanging="220" w:hangingChars="100"/>
        <w:rPr>
          <w:rFonts w:hint="eastAsia" w:ascii="ＭＳ 明朝" w:hAnsi="ＭＳ 明朝"/>
          <w:color w:val="000000" w:themeColor="text1"/>
          <w:sz w:val="21"/>
        </w:rPr>
      </w:pPr>
    </w:p>
    <w:p>
      <w:pPr>
        <w:pStyle w:val="15"/>
        <w:ind w:left="220" w:hanging="220" w:hangingChars="100"/>
        <w:rPr>
          <w:rFonts w:hint="eastAsia" w:ascii="ＭＳ 明朝" w:hAnsi="ＭＳ 明朝"/>
          <w:color w:val="000000" w:themeColor="text1"/>
          <w:sz w:val="21"/>
        </w:rPr>
      </w:pPr>
    </w:p>
    <w:p>
      <w:pPr>
        <w:pStyle w:val="15"/>
        <w:numPr>
          <w:ilvl w:val="1"/>
          <w:numId w:val="1"/>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履行の追完が不能であるとき。</w:t>
      </w:r>
    </w:p>
    <w:p>
      <w:pPr>
        <w:pStyle w:val="15"/>
        <w:numPr>
          <w:ilvl w:val="1"/>
          <w:numId w:val="1"/>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受託者が履行の追完を拒絶する意思を明確に表示したとき。</w:t>
      </w:r>
    </w:p>
    <w:p>
      <w:pPr>
        <w:pStyle w:val="15"/>
        <w:numPr>
          <w:ilvl w:val="1"/>
          <w:numId w:val="1"/>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業務の性質又は当事者の意思表示により、特定の日時又は一定の期間内に履行しなければ契約をした目的を達することができない場合において、受託者が履行の追完をしないでその時期を経過したとき。</w:t>
      </w:r>
    </w:p>
    <w:p>
      <w:pPr>
        <w:pStyle w:val="15"/>
        <w:numPr>
          <w:ilvl w:val="0"/>
          <w:numId w:val="2"/>
        </w:numPr>
        <w:ind w:left="850" w:hanging="535"/>
        <w:rPr>
          <w:rFonts w:hint="eastAsia" w:ascii="ＭＳ 明朝" w:hAnsi="ＭＳ 明朝"/>
          <w:color w:val="000000" w:themeColor="text1"/>
          <w:sz w:val="21"/>
        </w:rPr>
      </w:pPr>
      <w:r>
        <w:rPr>
          <w:rFonts w:hint="eastAsia" w:ascii="ＭＳ 明朝" w:hAnsi="ＭＳ 明朝"/>
          <w:color w:val="000000" w:themeColor="text1"/>
          <w:sz w:val="21"/>
        </w:rPr>
        <w:t>前３号に掲げる場合のほか、委託者がこの項の規定による催告をしても履行の追完を受ける見込みがないことが明らかであるとき。</w:t>
      </w:r>
    </w:p>
    <w:p>
      <w:pPr>
        <w:pStyle w:val="0"/>
        <w:ind w:left="582" w:leftChars="120" w:hanging="330" w:hangingChars="15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（委託者の任意解除権）</w:t>
      </w:r>
    </w:p>
    <w:p>
      <w:pPr>
        <w:pStyle w:val="0"/>
        <w:ind w:left="293" w:hanging="293" w:hangingChars="133"/>
        <w:rPr>
          <w:rFonts w:hint="eastAsia" w:ascii="ＭＳ 明朝" w:hAnsi="ＭＳ 明朝"/>
          <w:color w:val="000000" w:themeColor="text1"/>
          <w:sz w:val="21"/>
        </w:rPr>
      </w:pPr>
      <w:r>
        <w:rPr>
          <w:rFonts w:hint="eastAsia" w:ascii="ＭＳ 明朝" w:hAnsi="ＭＳ 明朝"/>
          <w:color w:val="000000" w:themeColor="text1"/>
          <w:kern w:val="0"/>
          <w:sz w:val="21"/>
        </w:rPr>
        <w:t>第１４条</w:t>
      </w:r>
      <w:r>
        <w:rPr>
          <w:rFonts w:hint="eastAsia" w:ascii="ＭＳ 明朝" w:hAnsi="ＭＳ 明朝"/>
          <w:color w:val="000000" w:themeColor="text1"/>
          <w:sz w:val="21"/>
        </w:rPr>
        <w:t>　委託者は、業務が完了するまでの間、次条又は第１６条の規定によるほか、必要があるときは、この契約を解除することができる。</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w:t>
      </w:r>
      <w:r>
        <w:rPr>
          <w:rFonts w:hint="default" w:ascii="ＭＳ 明朝" w:hAnsi="ＭＳ 明朝"/>
          <w:color w:val="000000" w:themeColor="text1"/>
          <w:sz w:val="21"/>
        </w:rPr>
        <w:t xml:space="preserve">  </w:t>
      </w:r>
      <w:r>
        <w:rPr>
          <w:rFonts w:hint="eastAsia" w:ascii="ＭＳ 明朝" w:hAnsi="ＭＳ 明朝"/>
          <w:color w:val="000000" w:themeColor="text1"/>
          <w:sz w:val="21"/>
        </w:rPr>
        <w:t>委託者は、前項の規定によりこの契約を解除した場合において、受託者に損害を及ぼしたときは、その損害を賠償しなければならない。この場合における賠償額は、委託者と受託者が協議して定める。</w:t>
      </w:r>
    </w:p>
    <w:p>
      <w:pPr>
        <w:pStyle w:val="0"/>
        <w:ind w:left="582" w:leftChars="120" w:hanging="330" w:hangingChars="15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（委託者の催告による解除権）</w:t>
      </w:r>
    </w:p>
    <w:p>
      <w:pPr>
        <w:pStyle w:val="0"/>
        <w:ind w:left="293" w:hanging="293" w:hangingChars="133"/>
        <w:rPr>
          <w:rFonts w:hint="default" w:ascii="ＭＳ 明朝" w:hAnsi="ＭＳ 明朝"/>
          <w:color w:val="000000" w:themeColor="text1"/>
          <w:kern w:val="0"/>
          <w:sz w:val="21"/>
        </w:rPr>
      </w:pPr>
      <w:r>
        <w:rPr>
          <w:rFonts w:hint="eastAsia" w:ascii="ＭＳ 明朝" w:hAnsi="ＭＳ 明朝"/>
          <w:color w:val="000000" w:themeColor="text1"/>
          <w:kern w:val="0"/>
          <w:sz w:val="21"/>
        </w:rPr>
        <w:t>第１５条　委託者は、</w:t>
      </w:r>
      <w:r>
        <w:rPr>
          <w:rFonts w:hint="eastAsia" w:ascii="ＭＳ 明朝" w:hAnsi="ＭＳ 明朝"/>
          <w:color w:val="000000" w:themeColor="text1"/>
          <w:sz w:val="21"/>
        </w:rPr>
        <w:t>受託</w:t>
      </w:r>
      <w:r>
        <w:rPr>
          <w:rFonts w:hint="eastAsia" w:ascii="ＭＳ 明朝" w:hAnsi="ＭＳ 明朝"/>
          <w:color w:val="000000" w:themeColor="text1"/>
          <w:kern w:val="0"/>
          <w:sz w:val="21"/>
        </w:rPr>
        <w:t>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numPr>
          <w:ilvl w:val="0"/>
          <w:numId w:val="3"/>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正当な理由なく、業務に着手すべき期日を過ぎても業務に着手しないとき。</w:t>
      </w:r>
    </w:p>
    <w:p>
      <w:pPr>
        <w:pStyle w:val="0"/>
        <w:numPr>
          <w:ilvl w:val="0"/>
          <w:numId w:val="3"/>
        </w:numPr>
        <w:tabs>
          <w:tab w:val="clear" w:pos="737"/>
        </w:tabs>
        <w:adjustRightInd w:val="0"/>
        <w:ind w:left="825" w:hanging="510"/>
        <w:rPr>
          <w:rFonts w:hint="eastAsia" w:ascii="ＭＳ 明朝" w:hAnsi="ＭＳ 明朝"/>
          <w:color w:val="000000" w:themeColor="text1"/>
          <w:sz w:val="21"/>
        </w:rPr>
      </w:pPr>
      <w:r>
        <w:rPr>
          <w:rFonts w:hint="eastAsia" w:ascii="ＭＳ 明朝" w:hAnsi="ＭＳ 明朝"/>
          <w:color w:val="000000" w:themeColor="text1"/>
          <w:sz w:val="21"/>
        </w:rPr>
        <w:t>履行期間内に業務を完了しないとき又は、履行期間内に業務が完了する見込みがないと認められるとき。</w:t>
      </w:r>
    </w:p>
    <w:p>
      <w:pPr>
        <w:pStyle w:val="0"/>
        <w:numPr>
          <w:ilvl w:val="0"/>
          <w:numId w:val="3"/>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正当な理由なく、第１３条第１項の履行の追完がなされないとき。</w:t>
      </w:r>
    </w:p>
    <w:p>
      <w:pPr>
        <w:pStyle w:val="0"/>
        <w:numPr>
          <w:ilvl w:val="0"/>
          <w:numId w:val="3"/>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前各号のほか、法令若しくは津山市契約規則又は本契約に違反したとき。</w:t>
      </w:r>
    </w:p>
    <w:p>
      <w:pPr>
        <w:pStyle w:val="0"/>
        <w:ind w:firstLine="330" w:firstLineChars="15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（委託者の催告によらない解除権）</w:t>
      </w:r>
    </w:p>
    <w:p>
      <w:pPr>
        <w:pStyle w:val="0"/>
        <w:ind w:left="293" w:hanging="293" w:hangingChars="133"/>
        <w:rPr>
          <w:rFonts w:hint="eastAsia" w:ascii="ＭＳ 明朝" w:hAnsi="ＭＳ 明朝"/>
          <w:color w:val="000000" w:themeColor="text1"/>
          <w:sz w:val="21"/>
        </w:rPr>
      </w:pPr>
      <w:r>
        <w:rPr>
          <w:rFonts w:hint="eastAsia" w:ascii="ＭＳ 明朝" w:hAnsi="ＭＳ 明朝"/>
          <w:color w:val="000000" w:themeColor="text1"/>
          <w:kern w:val="0"/>
          <w:sz w:val="21"/>
        </w:rPr>
        <w:t>第１６条　委託者は、受託者が次の各号のいずれかに該当するときは、直ちにこの契約を解除することができる。</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この契約の業務を完了させることができないことが明らかであるとき。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kern w:val="0"/>
          <w:sz w:val="21"/>
        </w:rPr>
        <w:t>受託</w:t>
      </w:r>
      <w:r>
        <w:rPr>
          <w:rFonts w:hint="eastAsia" w:ascii="ＭＳ 明朝" w:hAnsi="ＭＳ 明朝"/>
          <w:color w:val="000000" w:themeColor="text1"/>
          <w:sz w:val="21"/>
        </w:rPr>
        <w:t>者がこの契約の債務の全部の履行を拒絶する意思を明確に表示したとき。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受託者の債務の一部の履行が不能である場合又は受託者がその債務の一部の履行を拒絶する意思を明確に表示した場合において、受託者が既に業務を完了した部分のみでは契約をした目的を達することができない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業務及び成果物の性質や当事者の意思表示により、特定の日時又は一定の期間内に履行しなければ契約をした目的を達することができない場合において、受託者が履行をしないでその時期を経過したとき。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前各号に掲げる場合のほか、受託者がその債務の履行をせず、委託者が前条の催告をしても契約をした目的を達するのに足りる履行がされる見込みがないことが明らかであるとき。</w:t>
      </w: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第３条第１項の規定に違反して、委託者の承認を得ずに契約によって生ずる権利を他人に譲渡したとき。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暴力団（津山市暴力団排除条例（平成２３年津山市条例第２１号。以下「排除条例」という。）第２条第１号に規定する暴力団をいう。以下この条において同じ。）又は暴力団員（排除条例第２条第２号に規定する暴力団員をいう。以下この条について同じ。）が経営に実質的に関与しているとみられる者に委託料債権を譲渡したとき。</w:t>
      </w:r>
    </w:p>
    <w:p>
      <w:pPr>
        <w:pStyle w:val="0"/>
        <w:numPr>
          <w:ilvl w:val="0"/>
          <w:numId w:val="4"/>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受託者が第１８条又は第１９条の規定によらないで契約の解除を申出たとき。</w:t>
      </w:r>
    </w:p>
    <w:p>
      <w:pPr>
        <w:pStyle w:val="0"/>
        <w:numPr>
          <w:ilvl w:val="0"/>
          <w:numId w:val="4"/>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受託者が次のいずれかに該当するとき。</w:t>
      </w:r>
    </w:p>
    <w:p>
      <w:pPr>
        <w:pStyle w:val="0"/>
        <w:ind w:left="690" w:leftChars="119" w:hanging="440" w:hangingChars="200"/>
        <w:rPr>
          <w:rFonts w:hint="eastAsia" w:ascii="ＭＳ 明朝" w:hAnsi="ＭＳ 明朝"/>
          <w:color w:val="000000" w:themeColor="text1"/>
          <w:sz w:val="21"/>
        </w:rPr>
      </w:pPr>
      <w:r>
        <w:rPr>
          <w:rFonts w:hint="eastAsia" w:ascii="ＭＳ 明朝" w:hAnsi="ＭＳ 明朝"/>
          <w:color w:val="000000" w:themeColor="text1"/>
          <w:sz w:val="21"/>
        </w:rPr>
        <w:t>　イ　代表者、役員等（以下代表者等という）が、暴力団員または排除条例第２条第３号に規定する暴力団員等（以下暴力団員等という）であると認められるとき。</w:t>
      </w:r>
    </w:p>
    <w:p>
      <w:pPr>
        <w:pStyle w:val="0"/>
        <w:ind w:left="688" w:leftChars="119" w:hanging="438" w:hangingChars="199"/>
        <w:rPr>
          <w:rFonts w:hint="eastAsia" w:ascii="ＭＳ 明朝" w:hAnsi="ＭＳ 明朝"/>
          <w:color w:val="000000" w:themeColor="text1"/>
          <w:sz w:val="21"/>
        </w:rPr>
      </w:pPr>
      <w:r>
        <w:rPr>
          <w:rFonts w:hint="eastAsia" w:ascii="ＭＳ 明朝" w:hAnsi="ＭＳ 明朝"/>
          <w:color w:val="000000" w:themeColor="text1"/>
          <w:sz w:val="21"/>
        </w:rPr>
        <w:t>　ロ　暴力団又は暴力団員等が経営に実質的に関与していると認められるとき。</w:t>
      </w:r>
    </w:p>
    <w:p>
      <w:pPr>
        <w:pStyle w:val="0"/>
        <w:ind w:left="690" w:leftChars="119" w:hanging="440" w:hangingChars="200"/>
        <w:rPr>
          <w:rFonts w:hint="eastAsia" w:ascii="ＭＳ 明朝" w:hAnsi="ＭＳ 明朝"/>
          <w:color w:val="000000" w:themeColor="text1"/>
          <w:sz w:val="21"/>
        </w:rPr>
      </w:pPr>
      <w:r>
        <w:rPr>
          <w:rFonts w:hint="eastAsia" w:ascii="ＭＳ 明朝" w:hAnsi="ＭＳ 明朝"/>
          <w:color w:val="000000" w:themeColor="text1"/>
          <w:sz w:val="21"/>
        </w:rPr>
        <w:t>　ハ　代表者等が、自己、自社若しくは第三者の不正の利益を図る目的をもって、暴力団又は暴力団員等を利用するなどと認められるとき。</w:t>
      </w:r>
    </w:p>
    <w:p>
      <w:pPr>
        <w:pStyle w:val="0"/>
        <w:ind w:left="708" w:hanging="708" w:hangingChars="322"/>
        <w:rPr>
          <w:rFonts w:hint="eastAsia" w:ascii="ＭＳ 明朝" w:hAnsi="ＭＳ 明朝"/>
          <w:color w:val="000000" w:themeColor="text1"/>
          <w:sz w:val="21"/>
        </w:rPr>
      </w:pPr>
      <w:r>
        <w:rPr>
          <w:rFonts w:hint="eastAsia" w:ascii="ＭＳ 明朝" w:hAnsi="ＭＳ 明朝"/>
          <w:color w:val="000000" w:themeColor="text1"/>
          <w:sz w:val="21"/>
        </w:rPr>
        <w:t>　　ニ　代表者等が、暴力団又は暴力団員に対して資金等を供給し、又は便宜を供与するなど直接的あるいは積極的に暴力団の維持、運営に協力し、若しくは関与していると認められるとき。</w:t>
      </w:r>
    </w:p>
    <w:p>
      <w:pPr>
        <w:pStyle w:val="0"/>
        <w:ind w:left="708" w:hanging="708" w:hangingChars="322"/>
        <w:rPr>
          <w:rFonts w:hint="eastAsia" w:ascii="ＭＳ 明朝" w:hAnsi="ＭＳ 明朝"/>
          <w:color w:val="000000" w:themeColor="text1"/>
          <w:sz w:val="21"/>
        </w:rPr>
      </w:pPr>
      <w:r>
        <w:rPr>
          <w:rFonts w:hint="eastAsia" w:ascii="ＭＳ 明朝" w:hAnsi="ＭＳ 明朝"/>
          <w:color w:val="000000" w:themeColor="text1"/>
          <w:sz w:val="21"/>
        </w:rPr>
        <w:t>　　ホ　代表者等が暴力団又は暴力団員と社会的に非難されるべき関係を有していると認められるとき。</w:t>
      </w:r>
    </w:p>
    <w:p>
      <w:pPr>
        <w:pStyle w:val="0"/>
        <w:ind w:left="709" w:hanging="709"/>
        <w:rPr>
          <w:rFonts w:hint="eastAsia" w:ascii="ＭＳ 明朝" w:hAnsi="ＭＳ 明朝"/>
          <w:color w:val="000000" w:themeColor="text1"/>
          <w:sz w:val="21"/>
        </w:rPr>
      </w:pPr>
      <w:r>
        <w:rPr>
          <w:rFonts w:hint="eastAsia" w:ascii="ＭＳ 明朝" w:hAnsi="ＭＳ 明朝"/>
          <w:color w:val="000000" w:themeColor="text1"/>
          <w:sz w:val="21"/>
        </w:rPr>
        <w:t>　　へ　暴力団員であることを知りながら、その者を雇用・使用しているとき。</w:t>
      </w:r>
    </w:p>
    <w:p>
      <w:pPr>
        <w:pStyle w:val="0"/>
        <w:ind w:left="708" w:hanging="708" w:hangingChars="322"/>
        <w:rPr>
          <w:rFonts w:hint="eastAsia" w:ascii="ＭＳ 明朝" w:hAnsi="ＭＳ 明朝"/>
          <w:color w:val="000000" w:themeColor="text1"/>
          <w:sz w:val="21"/>
        </w:rPr>
      </w:pPr>
      <w:r>
        <w:rPr>
          <w:rFonts w:hint="eastAsia" w:ascii="ＭＳ 明朝" w:hAnsi="ＭＳ 明朝"/>
          <w:color w:val="000000" w:themeColor="text1"/>
          <w:sz w:val="21"/>
        </w:rPr>
        <w:t>　　ト　暴力団員を雇用・使用していた場合（へに該当する場合を除く。）に、委託者が当該被雇用（使用）者の解雇を求め、これに従わなかったとき。</w:t>
      </w:r>
    </w:p>
    <w:p>
      <w:pPr>
        <w:pStyle w:val="0"/>
        <w:ind w:firstLine="330" w:firstLineChars="15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委託者の責めに帰すべき事由による場合の解除の制限</w:t>
      </w:r>
      <w:r>
        <w:rPr>
          <w:rFonts w:hint="eastAsia" w:ascii="ＭＳ ゴシック" w:hAnsi="ＭＳ ゴシック" w:eastAsia="ＭＳ ゴシック"/>
          <w:color w:val="000000" w:themeColor="text1"/>
          <w:sz w:val="21"/>
        </w:rPr>
        <w:t>)</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第１７条　第１５条各号又は前条各号に定める場合が委託者の責めに帰すべき事由によるものであるときは、委託者は、前２条の規定による契約の解除をすることができない。</w:t>
      </w:r>
    </w:p>
    <w:p>
      <w:pPr>
        <w:pStyle w:val="0"/>
        <w:ind w:firstLine="330" w:firstLineChars="15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受託者の催告による解除権</w:t>
      </w:r>
      <w:r>
        <w:rPr>
          <w:rFonts w:hint="eastAsia" w:ascii="ＭＳ ゴシック" w:hAnsi="ＭＳ ゴシック" w:eastAsia="ＭＳ ゴシック"/>
          <w:color w:val="000000" w:themeColor="text1"/>
          <w:sz w:val="21"/>
        </w:rPr>
        <w:t>)</w:t>
      </w:r>
    </w:p>
    <w:p>
      <w:pPr>
        <w:pStyle w:val="0"/>
        <w:ind w:left="293" w:hanging="293" w:hangingChars="133"/>
        <w:rPr>
          <w:rFonts w:hint="default" w:ascii="ＭＳ 明朝" w:hAnsi="ＭＳ 明朝"/>
          <w:color w:val="000000" w:themeColor="text1"/>
          <w:sz w:val="21"/>
        </w:rPr>
      </w:pPr>
      <w:r>
        <w:rPr>
          <w:rFonts w:hint="eastAsia" w:ascii="ＭＳ 明朝" w:hAnsi="ＭＳ 明朝"/>
          <w:color w:val="000000" w:themeColor="text1"/>
          <w:sz w:val="21"/>
        </w:rPr>
        <w:t>第１８条　受託者は、委託者がこの契約に違反したときは、相当の期間を定めてその履行の催告をし、その期間内に履行がないときは、この契約を解除できる。ただし、その期間を経過した時における債務の不履行がこの契約及び取引上の社会通念に照らして軽微であるときは、この限りでない。</w:t>
      </w:r>
    </w:p>
    <w:p>
      <w:pPr>
        <w:pStyle w:val="0"/>
        <w:ind w:left="293" w:hanging="293" w:hangingChars="133"/>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受託者の催告によらない解除権</w:t>
      </w:r>
      <w:r>
        <w:rPr>
          <w:rFonts w:hint="eastAsia" w:ascii="ＭＳ ゴシック" w:hAnsi="ＭＳ ゴシック" w:eastAsia="ＭＳ ゴシック"/>
          <w:color w:val="000000" w:themeColor="text1"/>
          <w:sz w:val="21"/>
        </w:rPr>
        <w:t>)</w:t>
      </w:r>
    </w:p>
    <w:p>
      <w:pPr>
        <w:pStyle w:val="0"/>
        <w:ind w:left="293" w:hanging="293" w:hangingChars="133"/>
        <w:rPr>
          <w:rFonts w:hint="default" w:ascii="ＭＳ 明朝" w:hAnsi="ＭＳ 明朝"/>
          <w:color w:val="000000" w:themeColor="text1"/>
          <w:sz w:val="21"/>
        </w:rPr>
      </w:pPr>
      <w:r>
        <w:rPr>
          <w:rFonts w:hint="eastAsia" w:ascii="ＭＳ 明朝" w:hAnsi="ＭＳ 明朝"/>
          <w:color w:val="000000" w:themeColor="text1"/>
          <w:sz w:val="21"/>
        </w:rPr>
        <w:t>第１９条　受託者は、次の各号のいずれかに該当するときは、直ちにこの契約を解除することができる。</w:t>
      </w:r>
    </w:p>
    <w:p>
      <w:pPr>
        <w:pStyle w:val="0"/>
        <w:numPr>
          <w:ilvl w:val="0"/>
          <w:numId w:val="5"/>
        </w:numPr>
        <w:tabs>
          <w:tab w:val="clear" w:pos="737"/>
        </w:tabs>
        <w:ind w:left="850" w:hanging="535"/>
        <w:rPr>
          <w:rFonts w:hint="default" w:ascii="ＭＳ 明朝" w:hAnsi="ＭＳ 明朝"/>
          <w:color w:val="000000" w:themeColor="text1"/>
          <w:sz w:val="21"/>
        </w:rPr>
      </w:pPr>
      <w:r>
        <w:rPr>
          <w:rFonts w:hint="eastAsia" w:ascii="ＭＳ 明朝" w:hAnsi="ＭＳ 明朝"/>
          <w:color w:val="000000" w:themeColor="text1"/>
          <w:sz w:val="21"/>
        </w:rPr>
        <w:t>第６条の規定により委託内容を変更したため、委託料が３分の２以上減少したとき。</w:t>
      </w:r>
    </w:p>
    <w:p>
      <w:pPr>
        <w:pStyle w:val="0"/>
        <w:numPr>
          <w:numId w:val="0"/>
        </w:numPr>
        <w:tabs>
          <w:tab w:val="clear" w:pos="737"/>
        </w:tabs>
        <w:ind w:left="315" w:leftChars="0" w:firstLine="0" w:firstLineChars="0"/>
        <w:rPr>
          <w:rFonts w:hint="default" w:ascii="ＭＳ 明朝" w:hAnsi="ＭＳ 明朝"/>
          <w:color w:val="000000" w:themeColor="text1"/>
          <w:sz w:val="21"/>
        </w:rPr>
      </w:pPr>
      <w:r>
        <w:rPr>
          <w:rFonts w:hint="eastAsia"/>
          <w:color w:val="000000" w:themeColor="text1"/>
        </w:rPr>
        <w:br w:type="page"/>
      </w:r>
    </w:p>
    <w:p>
      <w:pPr>
        <w:pStyle w:val="0"/>
        <w:numPr>
          <w:numId w:val="0"/>
        </w:numPr>
        <w:tabs>
          <w:tab w:val="clear" w:pos="737"/>
        </w:tabs>
        <w:ind w:left="315" w:leftChars="0" w:firstLine="0" w:firstLineChars="0"/>
        <w:rPr>
          <w:rFonts w:hint="default" w:ascii="ＭＳ 明朝" w:hAnsi="ＭＳ 明朝"/>
          <w:color w:val="000000" w:themeColor="text1"/>
          <w:sz w:val="21"/>
        </w:rPr>
      </w:pPr>
    </w:p>
    <w:p>
      <w:pPr>
        <w:pStyle w:val="0"/>
        <w:numPr>
          <w:numId w:val="0"/>
        </w:numPr>
        <w:tabs>
          <w:tab w:val="clear" w:pos="737"/>
        </w:tabs>
        <w:ind w:left="315" w:leftChars="0" w:firstLine="0" w:firstLineChars="0"/>
        <w:rPr>
          <w:rFonts w:hint="default" w:ascii="ＭＳ 明朝" w:hAnsi="ＭＳ 明朝"/>
          <w:color w:val="000000" w:themeColor="text1"/>
          <w:sz w:val="21"/>
        </w:rPr>
      </w:pPr>
    </w:p>
    <w:p>
      <w:pPr>
        <w:pStyle w:val="0"/>
        <w:numPr>
          <w:numId w:val="0"/>
        </w:numPr>
        <w:tabs>
          <w:tab w:val="clear" w:pos="737"/>
        </w:tabs>
        <w:ind w:left="315" w:leftChars="0" w:firstLine="0" w:firstLineChars="0"/>
        <w:rPr>
          <w:rFonts w:hint="default" w:ascii="ＭＳ 明朝" w:hAnsi="ＭＳ 明朝"/>
          <w:color w:val="000000" w:themeColor="text1"/>
          <w:sz w:val="21"/>
        </w:rPr>
      </w:pPr>
    </w:p>
    <w:p>
      <w:pPr>
        <w:pStyle w:val="0"/>
        <w:numPr>
          <w:ilvl w:val="0"/>
          <w:numId w:val="5"/>
        </w:numPr>
        <w:tabs>
          <w:tab w:val="clear" w:pos="737"/>
        </w:tabs>
        <w:ind w:left="850" w:hanging="535"/>
        <w:rPr>
          <w:rFonts w:hint="default" w:ascii="ＭＳ 明朝" w:hAnsi="ＭＳ 明朝"/>
          <w:color w:val="000000" w:themeColor="text1"/>
          <w:sz w:val="21"/>
        </w:rPr>
      </w:pPr>
      <w:r>
        <w:rPr>
          <w:rFonts w:hint="eastAsia" w:ascii="ＭＳ 明朝" w:hAnsi="ＭＳ 明朝"/>
          <w:color w:val="000000" w:themeColor="text1"/>
          <w:sz w:val="21"/>
        </w:rPr>
        <w:t>第６条の規定による業務の一時中止期間が履行期間の３分の２（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pPr>
        <w:pStyle w:val="0"/>
        <w:numPr>
          <w:ilvl w:val="0"/>
          <w:numId w:val="5"/>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委託者がこの契約に違反し、その違反によってこの契約の履行が不可能になったとき。</w:t>
      </w:r>
    </w:p>
    <w:p>
      <w:pPr>
        <w:pStyle w:val="0"/>
        <w:ind w:firstLine="330" w:firstLineChars="150"/>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受託者の責めに帰すべき事由による場合の解除の制限）</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第２０条　第１８条又は前条各号に定める場合が受託者の責めに帰すべき事由によるものであるときは、受託者は、前２条の規定による契約の解除をすることができない。</w:t>
      </w:r>
    </w:p>
    <w:p>
      <w:pPr>
        <w:pStyle w:val="0"/>
        <w:ind w:firstLine="284" w:firstLineChars="129"/>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（契約解除等の通知）</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第２１条　この契約を解除しようとするときは、書面により速やかに相手方に通知しなければならない。</w:t>
      </w:r>
    </w:p>
    <w:p>
      <w:pPr>
        <w:pStyle w:val="0"/>
        <w:ind w:left="218" w:leftChars="104" w:firstLine="64" w:firstLineChars="29"/>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（解除の効果）</w:t>
      </w:r>
    </w:p>
    <w:p>
      <w:pPr>
        <w:pStyle w:val="0"/>
        <w:ind w:left="220" w:hanging="220" w:hangingChars="100"/>
        <w:rPr>
          <w:rFonts w:hint="eastAsia" w:ascii="ＭＳ 明朝" w:hAnsi="ＭＳ 明朝"/>
          <w:color w:val="000000" w:themeColor="text1"/>
          <w:kern w:val="0"/>
          <w:sz w:val="21"/>
        </w:rPr>
      </w:pPr>
      <w:r>
        <w:rPr>
          <w:rFonts w:hint="eastAsia" w:ascii="ＭＳ 明朝" w:hAnsi="ＭＳ 明朝"/>
          <w:color w:val="000000" w:themeColor="text1"/>
          <w:kern w:val="0"/>
          <w:sz w:val="21"/>
        </w:rPr>
        <w:t>第２２条　この契約が業務の完了前に解除された場合には、第１条第３項に規定する委託者及び受託者の義務は消滅する。</w:t>
      </w:r>
    </w:p>
    <w:p>
      <w:pPr>
        <w:pStyle w:val="0"/>
        <w:ind w:left="220" w:hanging="220" w:hangingChars="100"/>
        <w:rPr>
          <w:rFonts w:hint="eastAsia" w:ascii="ＭＳ 明朝" w:hAnsi="ＭＳ 明朝"/>
          <w:color w:val="000000" w:themeColor="text1"/>
          <w:kern w:val="0"/>
          <w:sz w:val="21"/>
        </w:rPr>
      </w:pPr>
      <w:r>
        <w:rPr>
          <w:rFonts w:hint="eastAsia" w:ascii="ＭＳ 明朝" w:hAnsi="ＭＳ 明朝"/>
          <w:color w:val="000000" w:themeColor="text1"/>
          <w:kern w:val="0"/>
          <w:sz w:val="21"/>
        </w:rPr>
        <w:t>２　委託者は、前項の規定にかかわらず、この契約が業務の完了前に解除された場合において、受託者が既に業務を完了した部分（以下この条及び次条において「既履行部分」という。）の引渡しを受ける必要があると認めたときは、既履行部分を検査の上、当該検査に合格した部分の引渡しを受けることができる。この場合において、委託者は、当該引渡しを受けた既履行部分に相応する委託料（以下「既履行部分委託料」という。）を受託者に支払わなければならない。</w:t>
      </w:r>
    </w:p>
    <w:p>
      <w:pPr>
        <w:pStyle w:val="0"/>
        <w:ind w:left="220" w:hanging="220" w:hangingChars="100"/>
        <w:rPr>
          <w:rFonts w:hint="eastAsia" w:ascii="ＭＳ 明朝" w:hAnsi="ＭＳ 明朝"/>
          <w:color w:val="000000" w:themeColor="text1"/>
          <w:kern w:val="0"/>
          <w:sz w:val="21"/>
        </w:rPr>
      </w:pPr>
      <w:r>
        <w:rPr>
          <w:rFonts w:hint="eastAsia" w:ascii="ＭＳ 明朝" w:hAnsi="ＭＳ 明朝"/>
          <w:color w:val="000000" w:themeColor="text1"/>
          <w:kern w:val="0"/>
          <w:sz w:val="21"/>
        </w:rPr>
        <w:t>３　既履行部分委託料は、委託者及び受託者が協議して定める。ただし、協議開始の日から１４日以内に協議が整わない場合には、委託者が定め、受託者に通知する。</w:t>
      </w:r>
    </w:p>
    <w:p>
      <w:pPr>
        <w:pStyle w:val="0"/>
        <w:ind w:left="210" w:leftChars="100" w:firstLine="110" w:firstLineChars="5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（契約解除に伴う措置）</w:t>
      </w:r>
    </w:p>
    <w:p>
      <w:pPr>
        <w:pStyle w:val="0"/>
        <w:ind w:left="220" w:hanging="220" w:hangingChars="100"/>
        <w:rPr>
          <w:rFonts w:hint="eastAsia" w:ascii="ＭＳ 明朝" w:hAnsi="ＭＳ 明朝"/>
          <w:color w:val="000000" w:themeColor="text1"/>
          <w:sz w:val="21"/>
        </w:rPr>
      </w:pPr>
      <w:r>
        <w:rPr>
          <w:rFonts w:hint="eastAsia" w:ascii="ＭＳ 明朝" w:hAnsi="ＭＳ 明朝"/>
          <w:color w:val="000000" w:themeColor="text1"/>
          <w:kern w:val="0"/>
          <w:sz w:val="21"/>
        </w:rPr>
        <w:t>第２３条</w:t>
      </w:r>
      <w:r>
        <w:rPr>
          <w:rFonts w:hint="eastAsia" w:ascii="ＭＳ 明朝" w:hAnsi="ＭＳ 明朝"/>
          <w:color w:val="000000" w:themeColor="text1"/>
          <w:sz w:val="21"/>
        </w:rPr>
        <w:t>　受託者は、この契約が業務の完了前に解除された場合において、貸与品等があるときは、当該貸与品等を委託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　業務の完了後にこの契約が解除された場合は、解除に伴い生じる事項の処理については委託者及び受託者が民法の規定に従って協議して決める。</w:t>
      </w:r>
    </w:p>
    <w:p>
      <w:pPr>
        <w:pStyle w:val="0"/>
        <w:ind w:left="218" w:leftChars="104" w:firstLine="64" w:firstLineChars="29"/>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（委託者の損害賠償請求等）</w:t>
      </w:r>
    </w:p>
    <w:p>
      <w:pPr>
        <w:pStyle w:val="0"/>
        <w:ind w:left="220" w:hanging="220" w:hangingChars="100"/>
        <w:rPr>
          <w:rFonts w:hint="default" w:ascii="ＭＳ 明朝" w:hAnsi="ＭＳ 明朝"/>
          <w:color w:val="000000" w:themeColor="text1"/>
          <w:kern w:val="0"/>
          <w:sz w:val="21"/>
        </w:rPr>
      </w:pPr>
      <w:r>
        <w:rPr>
          <w:rFonts w:hint="eastAsia" w:ascii="ＭＳ 明朝" w:hAnsi="ＭＳ 明朝"/>
          <w:color w:val="000000" w:themeColor="text1"/>
          <w:kern w:val="0"/>
          <w:sz w:val="21"/>
        </w:rPr>
        <w:t>第２４条　委託者は、受託者が次のいずれかに該当するときは、これによって生じた損害の賠償を請求することができる。</w:t>
      </w:r>
    </w:p>
    <w:p>
      <w:pPr>
        <w:pStyle w:val="0"/>
        <w:numPr>
          <w:ilvl w:val="2"/>
          <w:numId w:val="1"/>
        </w:numPr>
        <w:ind w:left="851" w:hanging="533"/>
        <w:rPr>
          <w:rFonts w:hint="eastAsia" w:ascii="ＭＳ 明朝" w:hAnsi="ＭＳ 明朝"/>
          <w:color w:val="000000" w:themeColor="text1"/>
          <w:kern w:val="0"/>
          <w:sz w:val="21"/>
        </w:rPr>
      </w:pPr>
      <w:r>
        <w:rPr>
          <w:rFonts w:hint="eastAsia" w:ascii="ＭＳ 明朝" w:hAnsi="ＭＳ 明朝"/>
          <w:color w:val="000000" w:themeColor="text1"/>
          <w:kern w:val="0"/>
          <w:sz w:val="21"/>
        </w:rPr>
        <w:t>履行期間内に業務を完了することができないとき。</w:t>
      </w:r>
    </w:p>
    <w:p>
      <w:pPr>
        <w:pStyle w:val="0"/>
        <w:numPr>
          <w:ilvl w:val="2"/>
          <w:numId w:val="1"/>
        </w:numPr>
        <w:ind w:left="851" w:hanging="533"/>
        <w:rPr>
          <w:rFonts w:hint="eastAsia" w:ascii="ＭＳ 明朝" w:hAnsi="ＭＳ 明朝"/>
          <w:color w:val="000000" w:themeColor="text1"/>
          <w:kern w:val="0"/>
          <w:sz w:val="21"/>
        </w:rPr>
      </w:pPr>
      <w:r>
        <w:rPr>
          <w:rFonts w:hint="eastAsia" w:ascii="ＭＳ 明朝" w:hAnsi="ＭＳ 明朝"/>
          <w:color w:val="000000" w:themeColor="text1"/>
          <w:kern w:val="0"/>
          <w:sz w:val="21"/>
        </w:rPr>
        <w:t>成果に契約不適合があるとき。</w:t>
      </w:r>
    </w:p>
    <w:p>
      <w:pPr>
        <w:pStyle w:val="0"/>
        <w:numPr>
          <w:ilvl w:val="2"/>
          <w:numId w:val="1"/>
        </w:numPr>
        <w:ind w:left="851" w:hanging="533"/>
        <w:rPr>
          <w:rFonts w:hint="default" w:ascii="ＭＳ 明朝" w:hAnsi="ＭＳ 明朝"/>
          <w:color w:val="000000" w:themeColor="text1"/>
          <w:kern w:val="0"/>
          <w:sz w:val="21"/>
        </w:rPr>
      </w:pPr>
      <w:r>
        <w:rPr>
          <w:rFonts w:hint="eastAsia" w:ascii="ＭＳ 明朝" w:hAnsi="ＭＳ 明朝"/>
          <w:color w:val="000000" w:themeColor="text1"/>
          <w:kern w:val="0"/>
          <w:sz w:val="21"/>
        </w:rPr>
        <w:t>第１５条又は第１６条の規定により、業務の完了後にこの契約が解除されたとき。</w:t>
      </w:r>
    </w:p>
    <w:p>
      <w:pPr>
        <w:pStyle w:val="0"/>
        <w:ind w:left="851" w:hanging="533"/>
        <w:rPr>
          <w:rFonts w:hint="default" w:ascii="ＭＳ 明朝" w:hAnsi="ＭＳ 明朝"/>
          <w:color w:val="000000" w:themeColor="text1"/>
          <w:kern w:val="0"/>
          <w:sz w:val="21"/>
        </w:rPr>
      </w:pPr>
    </w:p>
    <w:p>
      <w:pPr>
        <w:pStyle w:val="0"/>
        <w:ind w:left="851" w:hanging="533"/>
        <w:rPr>
          <w:rFonts w:hint="default" w:ascii="ＭＳ 明朝" w:hAnsi="ＭＳ 明朝"/>
          <w:color w:val="000000" w:themeColor="text1"/>
          <w:kern w:val="0"/>
          <w:sz w:val="21"/>
        </w:rPr>
      </w:pPr>
    </w:p>
    <w:p>
      <w:pPr>
        <w:pStyle w:val="0"/>
        <w:ind w:left="851" w:hanging="533"/>
        <w:rPr>
          <w:rFonts w:hint="default" w:ascii="ＭＳ 明朝" w:hAnsi="ＭＳ 明朝"/>
          <w:color w:val="000000" w:themeColor="text1"/>
          <w:kern w:val="0"/>
          <w:sz w:val="21"/>
        </w:rPr>
      </w:pPr>
    </w:p>
    <w:p>
      <w:pPr>
        <w:pStyle w:val="0"/>
        <w:ind w:left="851" w:hanging="533"/>
        <w:rPr>
          <w:rFonts w:hint="default" w:ascii="ＭＳ 明朝" w:hAnsi="ＭＳ 明朝"/>
          <w:color w:val="000000" w:themeColor="text1"/>
          <w:kern w:val="0"/>
          <w:sz w:val="21"/>
        </w:rPr>
      </w:pPr>
    </w:p>
    <w:p>
      <w:pPr>
        <w:pStyle w:val="0"/>
        <w:numPr>
          <w:ilvl w:val="2"/>
          <w:numId w:val="1"/>
        </w:numPr>
        <w:ind w:left="851" w:hanging="533"/>
        <w:rPr>
          <w:rFonts w:hint="default" w:ascii="ＭＳ 明朝" w:hAnsi="ＭＳ 明朝"/>
          <w:color w:val="000000" w:themeColor="text1"/>
          <w:kern w:val="0"/>
          <w:sz w:val="21"/>
        </w:rPr>
      </w:pPr>
      <w:r>
        <w:rPr>
          <w:rFonts w:hint="eastAsia" w:ascii="ＭＳ 明朝" w:hAnsi="ＭＳ 明朝"/>
          <w:color w:val="000000" w:themeColor="text1"/>
          <w:kern w:val="0"/>
          <w:sz w:val="21"/>
        </w:rPr>
        <w:t>前３号に掲げる場合のほか、債務の本旨に従った履行をしないとき又は債務の履行が不能であるとき。</w:t>
      </w:r>
    </w:p>
    <w:p>
      <w:pPr>
        <w:pStyle w:val="0"/>
        <w:ind w:left="284" w:hanging="284" w:hangingChars="129"/>
        <w:rPr>
          <w:rFonts w:hint="eastAsia" w:ascii="ＭＳ 明朝" w:hAnsi="ＭＳ 明朝"/>
          <w:color w:val="000000" w:themeColor="text1"/>
          <w:sz w:val="21"/>
        </w:rPr>
      </w:pPr>
      <w:r>
        <w:rPr>
          <w:rFonts w:hint="eastAsia" w:ascii="ＭＳ 明朝" w:hAnsi="ＭＳ 明朝"/>
          <w:color w:val="000000" w:themeColor="text1"/>
          <w:sz w:val="21"/>
        </w:rPr>
        <w:t>２　次の各号のいずれかに該当するときは、前項の損害賠償に代えて、受託者は、契約金額の１０分の１に相当する額を違約金として委託者の指定する期間内に支払わなければならない。ただし、委託者が違約金を徴収する必要がないと認めたときは、この限りでない。</w:t>
      </w:r>
    </w:p>
    <w:p>
      <w:pPr>
        <w:pStyle w:val="0"/>
        <w:numPr>
          <w:ilvl w:val="0"/>
          <w:numId w:val="6"/>
        </w:numPr>
        <w:ind w:left="850" w:right="-1" w:hanging="535"/>
        <w:rPr>
          <w:rFonts w:hint="eastAsia" w:ascii="ＭＳ 明朝" w:hAnsi="ＭＳ 明朝"/>
          <w:color w:val="000000" w:themeColor="text1"/>
          <w:sz w:val="21"/>
        </w:rPr>
      </w:pPr>
      <w:r>
        <w:rPr>
          <w:rFonts w:hint="eastAsia" w:ascii="ＭＳ 明朝" w:hAnsi="ＭＳ 明朝"/>
          <w:color w:val="000000" w:themeColor="text1"/>
          <w:sz w:val="21"/>
        </w:rPr>
        <w:t>第１５条又は第１６条の規定により業務の完了前にこの契約が解除されたとき。</w:t>
      </w:r>
    </w:p>
    <w:p>
      <w:pPr>
        <w:pStyle w:val="0"/>
        <w:numPr>
          <w:ilvl w:val="0"/>
          <w:numId w:val="6"/>
        </w:numPr>
        <w:ind w:left="851" w:hanging="533"/>
        <w:rPr>
          <w:rFonts w:hint="default" w:ascii="ＭＳ 明朝" w:hAnsi="ＭＳ 明朝"/>
          <w:color w:val="000000" w:themeColor="text1"/>
          <w:sz w:val="21"/>
        </w:rPr>
      </w:pPr>
      <w:r>
        <w:rPr>
          <w:rFonts w:hint="eastAsia" w:ascii="ＭＳ 明朝" w:hAnsi="ＭＳ 明朝"/>
          <w:color w:val="000000" w:themeColor="text1"/>
          <w:sz w:val="21"/>
        </w:rPr>
        <w:t>業務の完了前に、受託者がその債務の履行を拒否し、又は受託者の責めに帰すべき事由によって受託者の債務について履行不能となったとき。</w:t>
      </w:r>
    </w:p>
    <w:p>
      <w:pPr>
        <w:pStyle w:val="0"/>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３　次の各号に掲げる者がこの契約を解除した場合は、前項第２号に該当する場合とみなす。</w:t>
      </w:r>
    </w:p>
    <w:p>
      <w:pPr>
        <w:pStyle w:val="0"/>
        <w:numPr>
          <w:ilvl w:val="0"/>
          <w:numId w:val="7"/>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受託者について破産手続開始の決定があった場合において、破産法（平成１６年法律第７５号）の規定により選任された破産管財人</w:t>
      </w:r>
    </w:p>
    <w:p>
      <w:pPr>
        <w:pStyle w:val="0"/>
        <w:numPr>
          <w:ilvl w:val="0"/>
          <w:numId w:val="7"/>
        </w:numPr>
        <w:tabs>
          <w:tab w:val="clear" w:pos="737"/>
        </w:tabs>
        <w:ind w:left="850" w:hanging="535"/>
        <w:rPr>
          <w:rFonts w:hint="eastAsia" w:ascii="ＭＳ 明朝" w:hAnsi="ＭＳ 明朝"/>
          <w:color w:val="000000" w:themeColor="text1"/>
          <w:sz w:val="21"/>
        </w:rPr>
      </w:pPr>
      <w:r>
        <w:rPr>
          <w:rFonts w:hint="eastAsia" w:ascii="ＭＳ 明朝" w:hAnsi="ＭＳ 明朝"/>
          <w:color w:val="000000" w:themeColor="text1"/>
          <w:sz w:val="21"/>
        </w:rPr>
        <w:t>受託者について更生手続開始の決定があった場合において、会社更生法（平成１４年法律第１５４号）の規定により選任された管財人</w:t>
      </w:r>
    </w:p>
    <w:p>
      <w:pPr>
        <w:pStyle w:val="0"/>
        <w:numPr>
          <w:ilvl w:val="0"/>
          <w:numId w:val="7"/>
        </w:numPr>
        <w:tabs>
          <w:tab w:val="clear" w:pos="737"/>
        </w:tabs>
        <w:ind w:left="851" w:hanging="533"/>
        <w:rPr>
          <w:rFonts w:hint="eastAsia" w:ascii="ＭＳ 明朝" w:hAnsi="ＭＳ 明朝"/>
          <w:color w:val="000000" w:themeColor="text1"/>
          <w:sz w:val="21"/>
        </w:rPr>
      </w:pPr>
      <w:r>
        <w:rPr>
          <w:rFonts w:hint="eastAsia" w:ascii="ＭＳ 明朝" w:hAnsi="ＭＳ 明朝"/>
          <w:color w:val="000000" w:themeColor="text1"/>
          <w:sz w:val="21"/>
        </w:rPr>
        <w:t>受託者について再生手続開始の決定があった場合において、民事再生法（平成１１年法律第２２５号）の規定により選任された再生債務者等</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５　第１項第１号に掲げる場合に該当し、委託者が同項の規定により損害の賠償を請求する場合の請求額は、委託料から出来形部分に相応する委託料を控除した額につき、遅延日数</w:t>
      </w:r>
      <w:r>
        <w:rPr>
          <w:rFonts w:hint="eastAsia" w:ascii="ＭＳ 明朝" w:hAnsi="ＭＳ 明朝"/>
          <w:color w:val="000000" w:themeColor="text1"/>
          <w:sz w:val="21"/>
        </w:rPr>
        <w:t>1</w:t>
      </w:r>
      <w:r>
        <w:rPr>
          <w:rFonts w:hint="eastAsia" w:ascii="ＭＳ 明朝" w:hAnsi="ＭＳ 明朝"/>
          <w:color w:val="000000" w:themeColor="text1"/>
          <w:sz w:val="21"/>
        </w:rPr>
        <w:t>日につき１</w:t>
      </w:r>
      <w:r>
        <w:rPr>
          <w:rFonts w:hint="eastAsia" w:ascii="ＭＳ 明朝" w:hAnsi="ＭＳ 明朝"/>
          <w:color w:val="000000" w:themeColor="text1"/>
          <w:sz w:val="21"/>
        </w:rPr>
        <w:t>,</w:t>
      </w:r>
      <w:r>
        <w:rPr>
          <w:rFonts w:hint="eastAsia" w:ascii="ＭＳ 明朝" w:hAnsi="ＭＳ 明朝"/>
          <w:color w:val="000000" w:themeColor="text1"/>
          <w:sz w:val="21"/>
        </w:rPr>
        <w:t>０００分の２を乗じて得た額以内の額とする。</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６　委託者は、第２項の規定により支払われた金額が契約解除により委託者に与えた損害を補填することができないときは、その不足額に相当する金額を受託者から徴収することができる。</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７　第２項第１号の場合（第１６条第７号及び第９号の規定により、この契約が解除された場合を除く。）において、第２条の規定により契約保証金の納付又はこれに代わる担保の提供が行われているときは、委託者は、当該契約保証金又は担保をもって同項の違約金に充当することができる。</w:t>
      </w:r>
    </w:p>
    <w:p>
      <w:pPr>
        <w:pStyle w:val="0"/>
        <w:ind w:left="283" w:leftChars="134" w:hanging="2"/>
        <w:rPr>
          <w:rFonts w:hint="default" w:ascii="ＭＳ 明朝" w:hAnsi="ＭＳ 明朝"/>
          <w:color w:val="000000" w:themeColor="text1"/>
          <w:sz w:val="21"/>
        </w:rPr>
      </w:pPr>
      <w:r>
        <w:rPr>
          <w:rFonts w:hint="eastAsia" w:ascii="ＭＳ ゴシック" w:hAnsi="ＭＳ ゴシック" w:eastAsia="ＭＳ ゴシック"/>
          <w:color w:val="000000" w:themeColor="text1"/>
          <w:sz w:val="21"/>
        </w:rPr>
        <w:t>（受託者の損害賠償請求等）</w:t>
      </w:r>
    </w:p>
    <w:p>
      <w:pPr>
        <w:pStyle w:val="0"/>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第２５条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w:t>
      </w:r>
    </w:p>
    <w:p>
      <w:pPr>
        <w:pStyle w:val="0"/>
        <w:numPr>
          <w:ilvl w:val="0"/>
          <w:numId w:val="8"/>
        </w:numPr>
        <w:tabs>
          <w:tab w:val="clear" w:pos="737"/>
        </w:tabs>
        <w:ind w:left="851" w:hanging="533"/>
        <w:rPr>
          <w:rFonts w:hint="default" w:ascii="ＭＳ 明朝" w:hAnsi="ＭＳ 明朝"/>
          <w:color w:val="000000" w:themeColor="text1"/>
          <w:sz w:val="21"/>
        </w:rPr>
      </w:pPr>
      <w:r>
        <w:rPr>
          <w:rFonts w:hint="eastAsia" w:ascii="ＭＳ 明朝" w:hAnsi="ＭＳ 明朝"/>
          <w:color w:val="000000" w:themeColor="text1"/>
          <w:sz w:val="21"/>
        </w:rPr>
        <w:t>第１８条又は第１９条の規定によりこの契約が解除されたとき。</w:t>
      </w:r>
    </w:p>
    <w:p>
      <w:pPr>
        <w:pStyle w:val="0"/>
        <w:numPr>
          <w:numId w:val="0"/>
        </w:numPr>
        <w:tabs>
          <w:tab w:val="clear" w:pos="737"/>
        </w:tabs>
        <w:ind w:left="318" w:leftChars="0" w:firstLine="0" w:firstLineChars="0"/>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tabs>
          <w:tab w:val="clear" w:pos="737"/>
        </w:tabs>
        <w:ind w:left="851" w:hanging="533"/>
        <w:rPr>
          <w:rFonts w:hint="default" w:ascii="ＭＳ 明朝" w:hAnsi="ＭＳ 明朝"/>
          <w:color w:val="000000" w:themeColor="text1"/>
          <w:sz w:val="21"/>
        </w:rPr>
      </w:pPr>
    </w:p>
    <w:p>
      <w:pPr>
        <w:pStyle w:val="0"/>
        <w:numPr>
          <w:ilvl w:val="0"/>
          <w:numId w:val="9"/>
        </w:numPr>
        <w:ind w:left="851" w:hanging="533"/>
        <w:rPr>
          <w:rFonts w:hint="default" w:ascii="ＭＳ 明朝" w:hAnsi="ＭＳ 明朝"/>
          <w:color w:val="000000" w:themeColor="text1"/>
          <w:sz w:val="21"/>
        </w:rPr>
      </w:pPr>
      <w:r>
        <w:rPr>
          <w:rFonts w:hint="eastAsia" w:ascii="ＭＳ 明朝" w:hAnsi="ＭＳ 明朝"/>
          <w:color w:val="000000" w:themeColor="text1"/>
          <w:sz w:val="21"/>
        </w:rPr>
        <w:t>前号に掲げる場合のほか、債務の本旨に従った履行をしないとき又は債務の履行が不能であるとき。</w:t>
      </w:r>
    </w:p>
    <w:p>
      <w:pPr>
        <w:pStyle w:val="0"/>
        <w:ind w:left="284" w:hanging="284" w:hangingChars="129"/>
        <w:rPr>
          <w:rFonts w:hint="eastAsia" w:ascii="ＭＳ 明朝" w:hAnsi="ＭＳ 明朝"/>
          <w:color w:val="000000" w:themeColor="text1"/>
          <w:sz w:val="21"/>
        </w:rPr>
      </w:pPr>
      <w:r>
        <w:rPr>
          <w:rFonts w:hint="eastAsia" w:ascii="ＭＳ 明朝" w:hAnsi="ＭＳ 明朝"/>
          <w:color w:val="000000" w:themeColor="text1"/>
          <w:sz w:val="21"/>
        </w:rPr>
        <w:t>２　委託者が第１１条第２項に規定する期限内に委託料を支払わない場合は、受託者は、未受領金額につき、遅延日数に応じ、支払金額に政府契約の支払遅延防止等に関する法律（昭和２４年法律第２５６号）第８条第１項の規定により財務大臣が決定する率を乗じて計算した金額を遅延利息として請求することができる。</w:t>
      </w:r>
    </w:p>
    <w:p>
      <w:pPr>
        <w:pStyle w:val="15"/>
        <w:ind w:left="283" w:leftChars="134" w:hanging="2"/>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（契約不適合責任期間）</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kern w:val="0"/>
          <w:sz w:val="21"/>
        </w:rPr>
        <w:t>第２６条</w:t>
      </w:r>
      <w:r>
        <w:rPr>
          <w:rFonts w:hint="eastAsia" w:ascii="ＭＳ 明朝" w:hAnsi="ＭＳ 明朝"/>
          <w:color w:val="000000" w:themeColor="text1"/>
          <w:sz w:val="21"/>
        </w:rPr>
        <w:t>　委託者は、完了した業務（成果品がある場合は、引き渡された成果物を含む）に関し、第１０条第２項又は第３項の規定による検査（以下この条において「検査」という。）を受けた日から１年以内でなければ、契約不適合を理由とした履行の追完の請求、損害賠償の請求、委託料の減額の請求又は契約の解除（以下この条において「請求等」という。）をすることができない。</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２　前項に規定する請求等は、具体的な契約不適合の内容、請求する損害額の算定の根拠等当該請求等の根拠を示して、受託者の契約不適合責任を問う意思を明確に告げることで行う。</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３　委託者が第１項に規定する契約不適合に係る請求等が可能な期間（以下「契約不適合責任期間」という。）のうちに契約不適合を知り、その旨を受託者に通知した場合において、委託者が通知から１年が経過する日までに前項に規定する方法による請求等をしたときは、契約不適合責任期間のうちに請求等をしたものとみなす。</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４　委託者は、第１項の規定により請求等を行ったときは、当該請求等に係る契約不適合に関し、民法に規定する消滅時効の範囲内で、当該請求等以外に必要と認められる請求等をすることができる。</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５　前各項の規定は、契約不適合が受託者の故意又は重過失により生じたものであるときには適用せず、契約不適合に関する受託者の責任については、民法の定めるところによる。</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６　民法第６３７条第１項の規定は、契約不適合責任期間については適用しない。</w:t>
      </w:r>
    </w:p>
    <w:p>
      <w:pPr>
        <w:pStyle w:val="15"/>
        <w:ind w:left="220" w:hanging="220" w:hangingChars="100"/>
        <w:rPr>
          <w:rFonts w:hint="default" w:ascii="ＭＳ 明朝" w:hAnsi="ＭＳ 明朝"/>
          <w:color w:val="000000" w:themeColor="text1"/>
          <w:sz w:val="21"/>
        </w:rPr>
      </w:pPr>
      <w:r>
        <w:rPr>
          <w:rFonts w:hint="eastAsia" w:ascii="ＭＳ 明朝" w:hAnsi="ＭＳ 明朝"/>
          <w:color w:val="000000" w:themeColor="text1"/>
          <w:sz w:val="21"/>
        </w:rPr>
        <w:t>７　委託者は、成果の検査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pPr>
        <w:pStyle w:val="15"/>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８　完了した業務の契約不適合が仕様書の記載内容、委託者の指示又は貸与品等の性状により生じたものであるときは、委託者は当該契約不適合を理由として、請求等をすることができない。ただし、受託者がその仕様書の記載内容、指示又は貸与品等の性状の不適当であることを知りながらこれを通知しなかったときは、この限りでない。　</w:t>
      </w:r>
    </w:p>
    <w:p>
      <w:pPr>
        <w:pStyle w:val="0"/>
        <w:spacing w:line="240" w:lineRule="atLeast"/>
        <w:ind w:left="825" w:hanging="51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（個人情報の保護）</w:t>
      </w:r>
    </w:p>
    <w:p>
      <w:pPr>
        <w:pStyle w:val="0"/>
        <w:spacing w:line="240" w:lineRule="atLeast"/>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第２７条　受託者は、この契約による事務を処理するための個人情報の取扱いについては、別記「個人情報取扱特記事項」を遵守しなければならない。</w:t>
      </w:r>
    </w:p>
    <w:p>
      <w:pPr>
        <w:pStyle w:val="15"/>
        <w:ind w:left="220" w:hanging="220" w:hangingChars="100"/>
        <w:rPr>
          <w:rFonts w:hint="eastAsia" w:ascii="ＭＳ 明朝" w:hAnsi="ＭＳ 明朝"/>
          <w:color w:val="000000" w:themeColor="text1"/>
          <w:sz w:val="21"/>
        </w:rPr>
      </w:pPr>
    </w:p>
    <w:p>
      <w:pPr>
        <w:pStyle w:val="0"/>
        <w:spacing w:line="240" w:lineRule="atLeast"/>
        <w:ind w:left="825" w:hanging="510"/>
        <w:rPr>
          <w:rFonts w:hint="eastAsia" w:ascii="ＭＳ 明朝" w:hAnsi="ＭＳ 明朝"/>
          <w:color w:val="000000" w:themeColor="text1"/>
          <w:sz w:val="21"/>
        </w:rPr>
      </w:pPr>
      <w:r>
        <w:rPr>
          <w:rFonts w:hint="eastAsia" w:ascii="ＭＳ ゴシック" w:hAnsi="ＭＳ ゴシック" w:eastAsia="ＭＳ ゴシック"/>
          <w:color w:val="000000" w:themeColor="text1"/>
          <w:sz w:val="21"/>
        </w:rPr>
        <w:t>（契約外の事項）</w:t>
      </w:r>
    </w:p>
    <w:p>
      <w:pPr>
        <w:pStyle w:val="0"/>
        <w:spacing w:line="240" w:lineRule="atLeast"/>
        <w:ind w:left="220" w:hanging="220" w:hangingChars="100"/>
        <w:rPr>
          <w:rFonts w:hint="eastAsia" w:ascii="ＭＳ 明朝" w:hAnsi="ＭＳ 明朝"/>
          <w:color w:val="000000" w:themeColor="text1"/>
          <w:sz w:val="21"/>
        </w:rPr>
      </w:pPr>
      <w:r>
        <w:rPr>
          <w:rFonts w:hint="eastAsia" w:ascii="ＭＳ 明朝" w:hAnsi="ＭＳ 明朝"/>
          <w:color w:val="000000" w:themeColor="text1"/>
          <w:sz w:val="21"/>
        </w:rPr>
        <w:t>第２８条　この契約に定めのない事項又はこの契約について疑義が生じた事項については、必要に応じて委託者と受託者が協議して定めるものとする。</w:t>
      </w:r>
    </w:p>
    <w:p>
      <w:pPr>
        <w:pStyle w:val="0"/>
        <w:rPr>
          <w:rFonts w:hint="default" w:ascii="ＭＳ 明朝" w:hAnsi="ＭＳ 明朝"/>
          <w:color w:val="000000" w:themeColor="text1"/>
          <w:spacing w:val="4"/>
          <w:kern w:val="0"/>
        </w:rPr>
      </w:pPr>
      <w:r>
        <w:rPr>
          <w:rFonts w:hint="eastAsia"/>
          <w:color w:val="000000" w:themeColor="text1"/>
          <w:sz w:val="21"/>
        </w:rPr>
        <w:br w:type="page"/>
      </w:r>
      <w:r>
        <w:rPr>
          <w:rFonts w:hint="eastAsia" w:ascii="Times New Roman" w:hAnsi="Times New Roman"/>
          <w:color w:val="000000" w:themeColor="text1"/>
          <w:kern w:val="0"/>
        </w:rPr>
        <w:t>別記</w:t>
      </w:r>
    </w:p>
    <w:p>
      <w:pPr>
        <w:pStyle w:val="0"/>
        <w:ind w:left="227" w:hanging="227" w:hangingChars="100"/>
        <w:rPr>
          <w:rFonts w:hint="default" w:ascii="ＭＳ 明朝" w:hAnsi="ＭＳ 明朝"/>
          <w:color w:val="000000" w:themeColor="text1"/>
        </w:rPr>
      </w:pPr>
    </w:p>
    <w:p>
      <w:pPr>
        <w:pStyle w:val="25"/>
        <w:jc w:val="center"/>
        <w:rPr>
          <w:rFonts w:hint="default"/>
          <w:sz w:val="21"/>
        </w:rPr>
      </w:pPr>
      <w:r>
        <w:rPr>
          <w:rFonts w:hint="eastAsia"/>
          <w:sz w:val="21"/>
        </w:rPr>
        <w:t>個人情報等取扱特記事項</w:t>
      </w:r>
    </w:p>
    <w:p>
      <w:pPr>
        <w:pStyle w:val="25"/>
        <w:jc w:val="center"/>
        <w:rPr>
          <w:rFonts w:hint="eastAsia"/>
          <w:sz w:val="21"/>
        </w:rPr>
      </w:pPr>
    </w:p>
    <w:p>
      <w:pPr>
        <w:pStyle w:val="25"/>
        <w:ind w:firstLine="227" w:firstLineChars="100"/>
        <w:rPr>
          <w:rFonts w:hint="default"/>
          <w:sz w:val="21"/>
        </w:rPr>
      </w:pPr>
      <w:r>
        <w:rPr>
          <w:rFonts w:hint="eastAsia"/>
          <w:sz w:val="21"/>
        </w:rPr>
        <w:t>（個人情報等を取扱う際の基本的事項）</w:t>
      </w:r>
    </w:p>
    <w:p>
      <w:pPr>
        <w:pStyle w:val="25"/>
        <w:ind w:left="227" w:hanging="227" w:hangingChars="100"/>
        <w:rPr>
          <w:rFonts w:hint="default"/>
          <w:sz w:val="21"/>
        </w:rPr>
      </w:pPr>
      <w:r>
        <w:rPr>
          <w:rFonts w:hint="eastAsia"/>
          <w:sz w:val="21"/>
        </w:rPr>
        <w:t>第１条　受託者は、個人情報（個人情報の保護に関する法律（平成</w:t>
      </w:r>
      <w:r>
        <w:rPr>
          <w:rFonts w:hint="default" w:ascii="ＭＳ 明朝" w:hAnsi="ＭＳ 明朝"/>
          <w:sz w:val="21"/>
        </w:rPr>
        <w:t>１５</w:t>
      </w:r>
      <w:r>
        <w:rPr>
          <w:rFonts w:hint="eastAsia"/>
          <w:sz w:val="21"/>
        </w:rPr>
        <w:t>年法律第</w:t>
      </w:r>
      <w:r>
        <w:rPr>
          <w:rFonts w:hint="default" w:ascii="ＭＳ 明朝" w:hAnsi="ＭＳ 明朝"/>
          <w:sz w:val="21"/>
        </w:rPr>
        <w:t>５７</w:t>
      </w:r>
      <w:r>
        <w:rPr>
          <w:rFonts w:hint="eastAsia"/>
          <w:sz w:val="21"/>
        </w:rPr>
        <w:t>号）第２条第１項に規定する個人情報という。）及び個人情報以外の秘密に係る情報その他委託者が指定する情報（以下「個人情報等」をいう。）の保護の重要性を認識し、個人その他の者の権利利益を侵害することのないよう、関係法令に従い、個人情報等を適正に取り扱わなければならない。</w:t>
      </w:r>
    </w:p>
    <w:p>
      <w:pPr>
        <w:pStyle w:val="25"/>
        <w:ind w:firstLine="227" w:firstLineChars="100"/>
        <w:rPr>
          <w:rFonts w:hint="default"/>
          <w:sz w:val="21"/>
        </w:rPr>
      </w:pPr>
      <w:r>
        <w:rPr>
          <w:rFonts w:hint="eastAsia"/>
          <w:sz w:val="21"/>
        </w:rPr>
        <w:t>（秘密の保持）</w:t>
      </w:r>
    </w:p>
    <w:p>
      <w:pPr>
        <w:pStyle w:val="25"/>
        <w:ind w:left="227" w:hanging="227" w:hangingChars="100"/>
        <w:rPr>
          <w:rFonts w:hint="default"/>
          <w:sz w:val="21"/>
        </w:rPr>
      </w:pPr>
      <w:r>
        <w:rPr>
          <w:rFonts w:hint="eastAsia"/>
          <w:sz w:val="21"/>
        </w:rPr>
        <w:t>第２条　受託者は、この契約による業務（以下「本件業務」という。）を処理するにあたって知り得た個人情報等を正当な理由なく他人に知らせ、又は不当な目的に使用してはならない。</w:t>
      </w:r>
    </w:p>
    <w:p>
      <w:pPr>
        <w:pStyle w:val="25"/>
        <w:ind w:left="227" w:hanging="227" w:hangingChars="100"/>
        <w:rPr>
          <w:rFonts w:hint="default"/>
          <w:sz w:val="21"/>
        </w:rPr>
      </w:pPr>
      <w:r>
        <w:rPr>
          <w:rFonts w:hint="eastAsia"/>
          <w:sz w:val="21"/>
        </w:rPr>
        <w:t>２　受託者は、本件業務に従事する者（以下「業務従事者」という。）が在職中及び退職後においても、前項の規定を遵守するように必要な措置を講じなければならない。</w:t>
      </w:r>
    </w:p>
    <w:p>
      <w:pPr>
        <w:pStyle w:val="25"/>
        <w:rPr>
          <w:rFonts w:hint="default"/>
          <w:sz w:val="21"/>
        </w:rPr>
      </w:pPr>
      <w:r>
        <w:rPr>
          <w:rFonts w:hint="eastAsia"/>
          <w:sz w:val="21"/>
        </w:rPr>
        <w:t>３　前２項の規定は、この契約の契約期間満了後又は契約解除後も同様とする。</w:t>
      </w:r>
    </w:p>
    <w:p>
      <w:pPr>
        <w:pStyle w:val="25"/>
        <w:ind w:firstLine="227" w:firstLineChars="100"/>
        <w:rPr>
          <w:rFonts w:hint="default"/>
          <w:sz w:val="21"/>
        </w:rPr>
      </w:pPr>
      <w:r>
        <w:rPr>
          <w:rFonts w:hint="eastAsia"/>
          <w:sz w:val="21"/>
        </w:rPr>
        <w:t>（適正な管理）</w:t>
      </w:r>
    </w:p>
    <w:p>
      <w:pPr>
        <w:pStyle w:val="25"/>
        <w:ind w:left="227" w:hanging="227" w:hangingChars="100"/>
        <w:rPr>
          <w:rFonts w:hint="default"/>
          <w:sz w:val="21"/>
        </w:rPr>
      </w:pPr>
      <w:r>
        <w:rPr>
          <w:rFonts w:hint="eastAsia"/>
          <w:sz w:val="21"/>
        </w:rPr>
        <w:t>第３条　受託者は、本件業務に係る個人情報等の漏えい、き損、滅失又は改ざん（以下「漏えい等」という。）の防止その他の個人情報等の適正な管理のために必要な措置を講じなければならない。</w:t>
      </w:r>
    </w:p>
    <w:p>
      <w:pPr>
        <w:pStyle w:val="25"/>
        <w:ind w:firstLine="227" w:firstLineChars="100"/>
        <w:rPr>
          <w:rFonts w:hint="default"/>
          <w:sz w:val="21"/>
        </w:rPr>
      </w:pPr>
      <w:r>
        <w:rPr>
          <w:rFonts w:hint="eastAsia"/>
          <w:sz w:val="21"/>
        </w:rPr>
        <w:t>（業務従事者への監督及び教育）</w:t>
      </w:r>
    </w:p>
    <w:p>
      <w:pPr>
        <w:pStyle w:val="25"/>
        <w:ind w:left="227" w:hanging="227" w:hangingChars="100"/>
        <w:rPr>
          <w:rFonts w:hint="default"/>
          <w:sz w:val="21"/>
        </w:rPr>
      </w:pPr>
      <w:r>
        <w:rPr>
          <w:rFonts w:hint="eastAsia"/>
          <w:sz w:val="21"/>
        </w:rPr>
        <w:t>第４条　受託者は、業務従事者に対し、個人情報等の安全管理が図られるよう、個人情報等の適正な取扱いについて必要かつ適切な監督及び教育を行わなければならない。</w:t>
      </w:r>
    </w:p>
    <w:p>
      <w:pPr>
        <w:pStyle w:val="25"/>
        <w:ind w:firstLine="227" w:firstLineChars="100"/>
        <w:rPr>
          <w:rFonts w:hint="default"/>
          <w:sz w:val="21"/>
        </w:rPr>
      </w:pPr>
      <w:r>
        <w:rPr>
          <w:rFonts w:hint="eastAsia"/>
          <w:sz w:val="21"/>
        </w:rPr>
        <w:t>（再委託等の禁止又は制限）</w:t>
      </w:r>
    </w:p>
    <w:p>
      <w:pPr>
        <w:pStyle w:val="25"/>
        <w:ind w:left="227" w:hanging="227" w:hangingChars="100"/>
        <w:rPr>
          <w:rFonts w:hint="default"/>
          <w:sz w:val="21"/>
        </w:rPr>
      </w:pPr>
      <w:r>
        <w:rPr>
          <w:rFonts w:hint="eastAsia"/>
          <w:sz w:val="21"/>
        </w:rPr>
        <w:t>第５条　受託者は、委託者が同意した場合を除き、本件業務の処理を第三者に委託（会社法（平成</w:t>
      </w:r>
      <w:r>
        <w:rPr>
          <w:rFonts w:hint="default" w:ascii="ＭＳ 明朝" w:hAnsi="ＭＳ 明朝"/>
          <w:sz w:val="21"/>
        </w:rPr>
        <w:t>１７</w:t>
      </w:r>
      <w:r>
        <w:rPr>
          <w:rFonts w:hint="eastAsia"/>
          <w:sz w:val="21"/>
        </w:rPr>
        <w:t>年法律第８６号）第２条第１項第３号に規定する子会社を含む。以下「再委託」という。）してはならない。</w:t>
      </w:r>
    </w:p>
    <w:p>
      <w:pPr>
        <w:pStyle w:val="25"/>
        <w:ind w:left="227" w:hanging="227" w:hangingChars="100"/>
        <w:rPr>
          <w:rFonts w:hint="default"/>
          <w:sz w:val="21"/>
        </w:rPr>
      </w:pPr>
      <w:r>
        <w:rPr>
          <w:rFonts w:hint="eastAsia"/>
          <w:sz w:val="21"/>
        </w:rPr>
        <w:t>２　受託者は、本件業務の処理を再委託しようとする場合又は再委託の内容を変更しようとする場合は、あらかじめ書面を委託者に提出して委託者の同意を得なければならない。</w:t>
      </w:r>
    </w:p>
    <w:p>
      <w:pPr>
        <w:pStyle w:val="25"/>
        <w:ind w:left="227" w:hanging="227" w:hangingChars="100"/>
        <w:rPr>
          <w:rFonts w:hint="default"/>
          <w:sz w:val="21"/>
        </w:rPr>
      </w:pPr>
      <w:r>
        <w:rPr>
          <w:rFonts w:hint="eastAsia"/>
          <w:sz w:val="21"/>
        </w:rPr>
        <w:t>３　前項の場合、受託者は、再委託先にこの契約に基づく一切の義務を遵守させるとともに、委託者に対して、再委託先の全ての行為及びその結果について責任を負うものとする。</w:t>
      </w:r>
    </w:p>
    <w:p>
      <w:pPr>
        <w:pStyle w:val="25"/>
        <w:ind w:left="227" w:hanging="227" w:hangingChars="100"/>
        <w:rPr>
          <w:rFonts w:hint="default"/>
          <w:sz w:val="21"/>
        </w:rPr>
      </w:pPr>
      <w:r>
        <w:rPr>
          <w:rFonts w:hint="eastAsia"/>
          <w:sz w:val="21"/>
        </w:rPr>
        <w:t>４　受託者は、再委託先との契約において、再委託先に対する管理及び監督の手続及び方法並びに秘密保持その他の安全管理措置について具体的に規定しなければならない。</w:t>
      </w:r>
    </w:p>
    <w:p>
      <w:pPr>
        <w:pStyle w:val="25"/>
        <w:ind w:left="227" w:hanging="227" w:hangingChars="100"/>
        <w:rPr>
          <w:rFonts w:hint="default"/>
          <w:sz w:val="21"/>
        </w:rPr>
      </w:pPr>
      <w:r>
        <w:rPr>
          <w:rFonts w:hint="eastAsia"/>
          <w:sz w:val="21"/>
        </w:rPr>
        <w:t>５　受託者は、再委託先に対して本件業務の処理を委託した場合は、その履行状況を管理・監督するとともに、委託者の求めに応じて、管理・監督の状況を委託者に対して適宜報告しなければならない。</w:t>
      </w:r>
    </w:p>
    <w:p>
      <w:pPr>
        <w:pStyle w:val="25"/>
        <w:ind w:left="227" w:leftChars="100"/>
        <w:rPr>
          <w:rFonts w:hint="default"/>
          <w:sz w:val="21"/>
        </w:rPr>
      </w:pPr>
      <w:r>
        <w:rPr>
          <w:rFonts w:hint="eastAsia"/>
          <w:sz w:val="21"/>
        </w:rPr>
        <w:t>（派遣労働者利用時の措置）</w:t>
      </w:r>
    </w:p>
    <w:p>
      <w:pPr>
        <w:pStyle w:val="25"/>
        <w:ind w:left="227" w:hanging="227" w:hangingChars="100"/>
        <w:rPr>
          <w:rFonts w:hint="default"/>
          <w:sz w:val="21"/>
        </w:rPr>
      </w:pPr>
      <w:r>
        <w:rPr>
          <w:rFonts w:hint="eastAsia"/>
          <w:sz w:val="21"/>
        </w:rPr>
        <w:t>第６条　受託者は、この契約による業務を派遣労働者に行わせる場合は、派遣労働者に対して、本契約に基づく一切の義務を遵守させなければならない。</w:t>
      </w:r>
    </w:p>
    <w:p>
      <w:pPr>
        <w:pStyle w:val="25"/>
        <w:ind w:left="227" w:hanging="227" w:hangingChars="100"/>
        <w:rPr>
          <w:rFonts w:hint="default"/>
          <w:sz w:val="21"/>
        </w:rPr>
      </w:pPr>
      <w:r>
        <w:rPr>
          <w:rFonts w:hint="eastAsia"/>
          <w:sz w:val="21"/>
        </w:rPr>
        <w:t>２　受託者は、委託者に対して、派遣労働者の全ての行為及びその結果について責任を負うものとする。</w:t>
      </w:r>
    </w:p>
    <w:p>
      <w:pPr>
        <w:pStyle w:val="0"/>
        <w:ind w:left="454" w:leftChars="100" w:hanging="227" w:hangingChars="100"/>
        <w:rPr>
          <w:rFonts w:hint="default" w:ascii="ＭＳ 明朝" w:hAnsi="ＭＳ 明朝"/>
        </w:rPr>
      </w:pPr>
      <w:r>
        <w:rPr>
          <w:rFonts w:hint="eastAsia" w:ascii="ＭＳ 明朝" w:hAnsi="ＭＳ 明朝"/>
        </w:rPr>
        <w:t>（目的外利用及び提供の禁止）</w:t>
      </w:r>
    </w:p>
    <w:p>
      <w:pPr>
        <w:pStyle w:val="25"/>
        <w:ind w:left="227" w:hanging="227" w:hangingChars="100"/>
        <w:rPr>
          <w:rFonts w:hint="default"/>
          <w:sz w:val="21"/>
        </w:rPr>
      </w:pPr>
      <w:r>
        <w:rPr>
          <w:rFonts w:hint="eastAsia"/>
          <w:sz w:val="21"/>
        </w:rPr>
        <w:t>第７条　受託者は、委託者の同意がある場合を除き、本件業務の履行により知り得た個人情報等をこの契約の目的以外に利用し、又は第三者に提供してはならない。</w:t>
      </w:r>
    </w:p>
    <w:p>
      <w:pPr>
        <w:pStyle w:val="25"/>
        <w:ind w:firstLine="227" w:firstLineChars="100"/>
        <w:rPr>
          <w:rFonts w:hint="default"/>
          <w:sz w:val="21"/>
        </w:rPr>
      </w:pPr>
      <w:r>
        <w:rPr>
          <w:rFonts w:hint="eastAsia"/>
          <w:sz w:val="21"/>
        </w:rPr>
        <w:t>（複写又は複製の禁止）</w:t>
      </w:r>
    </w:p>
    <w:p>
      <w:pPr>
        <w:pStyle w:val="25"/>
        <w:ind w:left="227" w:hanging="227" w:hangingChars="100"/>
        <w:rPr>
          <w:rFonts w:hint="default"/>
          <w:sz w:val="21"/>
        </w:rPr>
      </w:pPr>
      <w:r>
        <w:rPr>
          <w:rFonts w:hint="eastAsia"/>
          <w:sz w:val="21"/>
        </w:rPr>
        <w:t>第８条　受託者は、委託者の同意がある場合を除き、本件業務を処理するため委託者から貸与された個人情報等が記録された資料等をこの契約の目的以外に複写し、又は複製してはならない。</w:t>
      </w:r>
    </w:p>
    <w:p>
      <w:pPr>
        <w:pStyle w:val="25"/>
        <w:ind w:firstLine="227" w:firstLineChars="100"/>
        <w:rPr>
          <w:rFonts w:hint="default"/>
          <w:sz w:val="21"/>
        </w:rPr>
      </w:pPr>
      <w:r>
        <w:rPr>
          <w:rFonts w:hint="eastAsia"/>
          <w:sz w:val="21"/>
        </w:rPr>
        <w:t>（個人情報等の安全管理）</w:t>
      </w:r>
    </w:p>
    <w:p>
      <w:pPr>
        <w:pStyle w:val="25"/>
        <w:ind w:left="227" w:hanging="227" w:hangingChars="100"/>
        <w:rPr>
          <w:rFonts w:hint="default"/>
          <w:sz w:val="21"/>
        </w:rPr>
      </w:pPr>
      <w:r>
        <w:rPr>
          <w:rFonts w:hint="eastAsia"/>
          <w:sz w:val="21"/>
        </w:rPr>
        <w:t>第９条　受託者は、本件業務を処理するにあたり、個人情報等を取り扱う場所（以下「作業場所」という。）を特定し、あらかじめ委託者に届け出なければならない。その特定した作業場所を変更しようとするときも、同様とする。</w:t>
      </w:r>
    </w:p>
    <w:p>
      <w:pPr>
        <w:pStyle w:val="25"/>
        <w:ind w:left="227" w:hanging="227" w:hangingChars="100"/>
        <w:rPr>
          <w:rFonts w:hint="default"/>
          <w:sz w:val="21"/>
        </w:rPr>
      </w:pPr>
      <w:r>
        <w:rPr>
          <w:rFonts w:hint="eastAsia"/>
          <w:sz w:val="21"/>
        </w:rPr>
        <w:t>２　受託者は、委託者が同意した場合を除き、個人情報等を作業場所から持ち出してはならない。</w:t>
      </w:r>
    </w:p>
    <w:p>
      <w:pPr>
        <w:pStyle w:val="25"/>
        <w:ind w:left="227" w:hanging="227" w:hangingChars="100"/>
        <w:rPr>
          <w:rFonts w:hint="default"/>
          <w:sz w:val="21"/>
        </w:rPr>
      </w:pPr>
      <w:r>
        <w:rPr>
          <w:rFonts w:hint="eastAsia"/>
          <w:sz w:val="21"/>
        </w:rPr>
        <w:t>３　受託者は、個人情報等を運搬する場合は、その方法（以下「運搬方法」という。）を特定し、あらかじめ委託者に届け出なければならない。その特定した運搬方法を変更しようとするときも、同様とする。</w:t>
      </w:r>
    </w:p>
    <w:p>
      <w:pPr>
        <w:pStyle w:val="25"/>
        <w:ind w:left="454" w:hanging="454" w:hangingChars="200"/>
        <w:rPr>
          <w:rFonts w:hint="default"/>
          <w:sz w:val="21"/>
        </w:rPr>
      </w:pPr>
      <w:r>
        <w:rPr>
          <w:rFonts w:hint="eastAsia"/>
          <w:sz w:val="21"/>
        </w:rPr>
        <w:t>４　受託者は、個人情報等を、秘匿性等その内容に応じて、次の各号の定めるところにより管理しなければならない。</w:t>
      </w:r>
    </w:p>
    <w:p>
      <w:pPr>
        <w:pStyle w:val="25"/>
        <w:ind w:left="454" w:leftChars="100" w:hanging="227" w:hangingChars="100"/>
        <w:rPr>
          <w:rFonts w:hint="default"/>
          <w:sz w:val="21"/>
        </w:rPr>
      </w:pPr>
      <w:r>
        <w:rPr>
          <w:rFonts w:hint="eastAsia"/>
          <w:sz w:val="21"/>
        </w:rPr>
        <w:t>⑴　個人情報等は、金庫、施錠が可能な保管庫又は施錠若しくは入退室管理の可能な保管室等に保管しなければならない。</w:t>
      </w:r>
    </w:p>
    <w:p>
      <w:pPr>
        <w:pStyle w:val="25"/>
        <w:ind w:left="454" w:leftChars="100" w:hanging="227" w:hangingChars="100"/>
        <w:rPr>
          <w:rFonts w:hint="default"/>
          <w:sz w:val="21"/>
        </w:rPr>
      </w:pPr>
      <w:r>
        <w:rPr>
          <w:rFonts w:hint="eastAsia"/>
          <w:sz w:val="21"/>
        </w:rPr>
        <w:t>⑵　個人情報等を電子データとして保存又は持ち出す場合は、暗号化処理又はこれと同等以上の保護措置をとらなければならない。</w:t>
      </w:r>
    </w:p>
    <w:p>
      <w:pPr>
        <w:pStyle w:val="25"/>
        <w:ind w:left="454" w:leftChars="100" w:hanging="227" w:hangingChars="100"/>
        <w:rPr>
          <w:rFonts w:hint="default"/>
          <w:sz w:val="21"/>
        </w:rPr>
      </w:pPr>
      <w:r>
        <w:rPr>
          <w:rFonts w:hint="eastAsia"/>
          <w:sz w:val="21"/>
        </w:rPr>
        <w:t>⑶　個人情報等を電子データで保管する場合、当該データが記録された記録媒体及びそのバックアップデータの保管状況並びに記録された個人情報等の正確性について、定期的に点検しなければならない。</w:t>
      </w:r>
    </w:p>
    <w:p>
      <w:pPr>
        <w:pStyle w:val="25"/>
        <w:ind w:left="454" w:leftChars="100" w:hanging="227" w:hangingChars="100"/>
        <w:rPr>
          <w:rFonts w:hint="default"/>
          <w:sz w:val="21"/>
        </w:rPr>
      </w:pPr>
      <w:r>
        <w:rPr>
          <w:rFonts w:hint="eastAsia"/>
          <w:sz w:val="21"/>
        </w:rPr>
        <w:t>⑷　個人情報等を管理するための台帳を整備し、個人情報等の受渡し、使用、複写又は複製、保管、廃棄等の取扱いの状況、年月日及び担当者を記録しなければならない。</w:t>
      </w:r>
    </w:p>
    <w:p>
      <w:pPr>
        <w:pStyle w:val="25"/>
        <w:ind w:firstLine="227" w:firstLineChars="100"/>
        <w:rPr>
          <w:rFonts w:hint="default"/>
          <w:sz w:val="21"/>
        </w:rPr>
      </w:pPr>
      <w:r>
        <w:rPr>
          <w:rFonts w:hint="eastAsia"/>
          <w:sz w:val="21"/>
        </w:rPr>
        <w:t>（事故報告義務）</w:t>
      </w:r>
    </w:p>
    <w:p>
      <w:pPr>
        <w:pStyle w:val="25"/>
        <w:ind w:left="227" w:hanging="227" w:hangingChars="100"/>
        <w:rPr>
          <w:rFonts w:hint="default"/>
          <w:sz w:val="21"/>
        </w:rPr>
      </w:pPr>
      <w:r>
        <w:rPr>
          <w:rFonts w:hint="eastAsia"/>
          <w:sz w:val="21"/>
        </w:rPr>
        <w:t>第１０条　受託者は、本件業務の処理に関して個人情報等の漏えい等の事態が生じ、又は生じるおそれがあることを知ったときは、当該漏えい等に係る個人情報等の内容、数量、発生場所、発生状況等を速やかに委託者に報告し、その指示に従わなければならない。この契約の契約期間満了後又は契約解除後も同様とする。</w:t>
      </w:r>
    </w:p>
    <w:p>
      <w:pPr>
        <w:pStyle w:val="25"/>
        <w:ind w:firstLine="227" w:firstLineChars="100"/>
        <w:rPr>
          <w:rFonts w:hint="default"/>
          <w:sz w:val="21"/>
        </w:rPr>
      </w:pPr>
      <w:r>
        <w:rPr>
          <w:rFonts w:hint="eastAsia"/>
          <w:sz w:val="21"/>
        </w:rPr>
        <w:t>（検査等の実施）</w:t>
      </w:r>
    </w:p>
    <w:p>
      <w:pPr>
        <w:pStyle w:val="25"/>
        <w:ind w:left="227" w:hanging="227" w:hangingChars="100"/>
        <w:rPr>
          <w:rFonts w:hint="default"/>
          <w:sz w:val="21"/>
        </w:rPr>
      </w:pPr>
      <w:r>
        <w:rPr>
          <w:rFonts w:hint="eastAsia"/>
          <w:sz w:val="21"/>
        </w:rPr>
        <w:t>第１１条　委託者は、受託者が本件業務を処理するにあたって取扱っている個人情報等の取扱状況について、必要があると認めるときは、受託者に対し報告を求め、又は検査することができるものとする。</w:t>
      </w:r>
    </w:p>
    <w:p>
      <w:pPr>
        <w:pStyle w:val="25"/>
        <w:ind w:left="227" w:hanging="227" w:hangingChars="100"/>
        <w:rPr>
          <w:rFonts w:hint="default"/>
          <w:sz w:val="21"/>
        </w:rPr>
      </w:pPr>
      <w:r>
        <w:rPr>
          <w:rFonts w:hint="eastAsia"/>
          <w:sz w:val="21"/>
        </w:rPr>
        <w:t>２　受託者は、委託者から前項の指示があったときは、速やかに、これに従わなければならない。</w:t>
      </w:r>
    </w:p>
    <w:p>
      <w:pPr>
        <w:pStyle w:val="25"/>
        <w:ind w:firstLine="227" w:firstLineChars="100"/>
        <w:rPr>
          <w:rFonts w:hint="default"/>
          <w:sz w:val="21"/>
        </w:rPr>
      </w:pPr>
      <w:r>
        <w:rPr>
          <w:rFonts w:hint="eastAsia"/>
          <w:sz w:val="21"/>
        </w:rPr>
        <w:t>（契約の解除及び損害賠償）</w:t>
      </w:r>
    </w:p>
    <w:p>
      <w:pPr>
        <w:pStyle w:val="25"/>
        <w:ind w:left="227" w:hanging="227" w:hangingChars="100"/>
        <w:rPr>
          <w:rFonts w:hint="default"/>
          <w:sz w:val="21"/>
        </w:rPr>
      </w:pPr>
      <w:r>
        <w:rPr>
          <w:rFonts w:hint="eastAsia"/>
          <w:sz w:val="21"/>
        </w:rPr>
        <w:t>第１２条　委託者は、受託者がこの個人情報取扱特記事項に違反していると認めたときは、契約の解除及び損害賠償の請求をすることができるものとする。</w:t>
      </w:r>
    </w:p>
    <w:p>
      <w:pPr>
        <w:pStyle w:val="25"/>
        <w:ind w:firstLine="227" w:firstLineChars="100"/>
        <w:rPr>
          <w:rFonts w:hint="default"/>
          <w:sz w:val="21"/>
        </w:rPr>
      </w:pPr>
      <w:r>
        <w:rPr>
          <w:rFonts w:hint="eastAsia"/>
          <w:sz w:val="21"/>
        </w:rPr>
        <w:t>（漏えい等が発生した場合の責任）</w:t>
      </w:r>
    </w:p>
    <w:p>
      <w:pPr>
        <w:pStyle w:val="25"/>
        <w:ind w:left="227" w:hanging="227" w:hangingChars="100"/>
        <w:rPr>
          <w:rFonts w:hint="default"/>
          <w:sz w:val="21"/>
        </w:rPr>
      </w:pPr>
      <w:r>
        <w:rPr>
          <w:rFonts w:hint="eastAsia"/>
          <w:sz w:val="21"/>
        </w:rPr>
        <w:t>第１３条　受託者は、本件業務に係る個人情報等の漏えい等の事態が発生した場合において、その責めに帰すべき理由により委託者又は第三者に損害を与えたときは、その損害を賠償しなければならない。</w:t>
      </w:r>
    </w:p>
    <w:p>
      <w:pPr>
        <w:pStyle w:val="25"/>
        <w:ind w:firstLine="227" w:firstLineChars="100"/>
        <w:rPr>
          <w:rFonts w:hint="default"/>
          <w:sz w:val="21"/>
        </w:rPr>
      </w:pPr>
      <w:r>
        <w:rPr>
          <w:rFonts w:hint="eastAsia"/>
          <w:sz w:val="21"/>
        </w:rPr>
        <w:t>（収集の制限）</w:t>
      </w:r>
    </w:p>
    <w:p>
      <w:pPr>
        <w:pStyle w:val="25"/>
        <w:ind w:left="227" w:hanging="227" w:hangingChars="100"/>
        <w:rPr>
          <w:rFonts w:hint="default"/>
          <w:sz w:val="21"/>
        </w:rPr>
      </w:pPr>
      <w:r>
        <w:rPr>
          <w:rFonts w:hint="eastAsia"/>
          <w:sz w:val="21"/>
        </w:rPr>
        <w:t>第１４条　受託者は、本件業務を処理するにあたって個人情報等を収集するときは、当該業務を処理するために必要な範囲内で、適法かつ公正な手段により収集しなければならない。</w:t>
      </w:r>
    </w:p>
    <w:p>
      <w:pPr>
        <w:pStyle w:val="25"/>
        <w:ind w:firstLine="227" w:firstLineChars="100"/>
        <w:rPr>
          <w:rFonts w:hint="default"/>
          <w:sz w:val="21"/>
        </w:rPr>
      </w:pPr>
      <w:r>
        <w:rPr>
          <w:rFonts w:hint="eastAsia"/>
          <w:sz w:val="21"/>
        </w:rPr>
        <w:t>（返還、廃棄又は消去）</w:t>
      </w:r>
    </w:p>
    <w:p>
      <w:pPr>
        <w:pStyle w:val="25"/>
        <w:ind w:left="227" w:hanging="227" w:hangingChars="100"/>
        <w:rPr>
          <w:rFonts w:hint="default"/>
          <w:sz w:val="21"/>
        </w:rPr>
      </w:pPr>
      <w:r>
        <w:rPr>
          <w:rFonts w:hint="eastAsia"/>
          <w:sz w:val="21"/>
        </w:rPr>
        <w:t>第１５条　受託者は、本件業務を処理するために委託者から引き渡され、又は受託者自ら作成し若しくは取得した個人情報等について、本件業務完了後速やかに委託者の指示に基づいて返還、廃棄又は消去しなければならない。</w:t>
      </w:r>
    </w:p>
    <w:p>
      <w:pPr>
        <w:pStyle w:val="25"/>
        <w:ind w:left="227" w:hanging="227" w:hangingChars="100"/>
        <w:rPr>
          <w:rFonts w:hint="default"/>
          <w:sz w:val="21"/>
        </w:rPr>
      </w:pPr>
      <w:r>
        <w:rPr>
          <w:rFonts w:hint="eastAsia"/>
          <w:sz w:val="21"/>
        </w:rPr>
        <w:t>２　受託者は、第１項の個人情報等を廃棄する場合、記録媒体を物理的に破壊する等当該個人情報等が判読、復元できないように確実な方法により廃棄しなければならない。</w:t>
      </w:r>
    </w:p>
    <w:p>
      <w:pPr>
        <w:pStyle w:val="25"/>
        <w:ind w:left="227" w:hanging="227" w:hangingChars="100"/>
        <w:rPr>
          <w:rFonts w:hint="default"/>
          <w:sz w:val="21"/>
        </w:rPr>
      </w:pPr>
      <w:r>
        <w:rPr>
          <w:rFonts w:hint="eastAsia"/>
          <w:sz w:val="21"/>
        </w:rPr>
        <w:t>３　受託者は、ハードディスク等に記録された第１項の個人情報等を消去する場合、データ消去用ソフトウエア等を使用し、当該個人情報等が判読、復元できないように確実に消去しなければならない。</w:t>
      </w:r>
    </w:p>
    <w:p>
      <w:pPr>
        <w:pStyle w:val="25"/>
        <w:ind w:left="227" w:hanging="227" w:hangingChars="100"/>
        <w:rPr>
          <w:rFonts w:hint="default"/>
          <w:sz w:val="21"/>
        </w:rPr>
      </w:pPr>
      <w:r>
        <w:rPr>
          <w:rFonts w:hint="eastAsia"/>
          <w:sz w:val="21"/>
        </w:rPr>
        <w:t>４　受託者は、第１項の個人情報等を廃棄又は消去したときは、完全に廃棄又は消去した旨の証明書（情報項目、媒体名、数量、廃棄又は消去の方法、責任者、立会者、廃棄又は消去の年月日が記載された書面）を委託者に提出しなければならない。</w:t>
      </w:r>
    </w:p>
    <w:p>
      <w:pPr>
        <w:pStyle w:val="0"/>
        <w:ind w:left="454" w:hanging="454" w:hangingChars="200"/>
        <w:rPr>
          <w:rFonts w:hint="default" w:ascii="ＭＳ 明朝" w:hAnsi="ＭＳ 明朝"/>
        </w:rPr>
      </w:pPr>
      <w:r>
        <w:rPr>
          <w:rFonts w:hint="eastAsia" w:ascii="ＭＳ 明朝" w:hAnsi="ＭＳ 明朝"/>
        </w:rPr>
        <w:t>５　受託者は、廃棄又は消去に際し、委託者から立会いを求められたときはこれに応じなければならない。</w:t>
      </w:r>
    </w:p>
    <w:p>
      <w:pPr>
        <w:pStyle w:val="0"/>
        <w:ind w:left="850" w:hanging="535"/>
        <w:rPr>
          <w:rFonts w:hint="eastAsia" w:ascii="ＭＳ 明朝" w:hAnsi="ＭＳ 明朝"/>
          <w:color w:val="000000" w:themeColor="text1"/>
          <w:sz w:val="22"/>
        </w:rPr>
      </w:pPr>
    </w:p>
    <w:sectPr>
      <w:pgSz w:w="11906" w:h="16838"/>
      <w:pgMar w:top="1134"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7EECB1A"/>
    <w:lvl w:ilvl="0" w:tplc="1980C9EC">
      <w:start w:val="1"/>
      <w:numFmt w:val="decimal"/>
      <w:lvlText w:val="(%1)"/>
      <w:lvlJc w:val="left"/>
      <w:pPr>
        <w:tabs>
          <w:tab w:val="num" w:leader="none" w:pos="737"/>
        </w:tabs>
        <w:ind w:left="737" w:hanging="340"/>
      </w:pPr>
      <w:rPr>
        <w:rFonts w:hint="eastAsia"/>
      </w:rPr>
    </w:lvl>
    <w:lvl w:ilvl="1" w:tplc="D4B6D692">
      <w:start w:val="1"/>
      <w:numFmt w:val="decimal"/>
      <w:lvlText w:val="(%2)"/>
      <w:lvlJc w:val="left"/>
      <w:pPr>
        <w:tabs>
          <w:tab w:val="num" w:leader="none" w:pos="737"/>
        </w:tabs>
        <w:ind w:left="737" w:hanging="340"/>
      </w:pPr>
      <w:rPr>
        <w:rFonts w:hint="default"/>
      </w:rPr>
    </w:lvl>
    <w:lvl w:ilvl="2" w:tplc="8DFA14FE">
      <w:start w:val="1"/>
      <w:numFmt w:val="decimal"/>
      <w:lvlText w:val="(%3)"/>
      <w:lvlJc w:val="left"/>
      <w:pPr>
        <w:ind w:left="1560" w:hanging="7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6403CF6"/>
    <w:lvl w:ilvl="0" w:tplc="B288AF38">
      <w:start w:val="4"/>
      <w:numFmt w:val="decimal"/>
      <w:lvlText w:val="(%1)"/>
      <w:lvlJc w:val="left"/>
      <w:pPr>
        <w:ind w:left="737" w:hanging="34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93EE76FC"/>
    <w:lvl w:ilvl="0" w:tplc="FB860FFC">
      <w:start w:val="1"/>
      <w:numFmt w:val="decimal"/>
      <w:lvlText w:val="(%1)"/>
      <w:lvlJc w:val="left"/>
      <w:pPr>
        <w:tabs>
          <w:tab w:val="num" w:leader="none" w:pos="737"/>
        </w:tabs>
        <w:ind w:left="737" w:hanging="315"/>
      </w:pPr>
      <w:rPr>
        <w:rFonts w:hint="eastAsia"/>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abstractNum w:abstractNumId="3">
    <w:nsid w:val="00000004"/>
    <w:multiLevelType w:val="hybridMultilevel"/>
    <w:tmpl w:val="AF062BF6"/>
    <w:lvl w:ilvl="0" w:tplc="A276FF82">
      <w:start w:val="1"/>
      <w:numFmt w:val="decimal"/>
      <w:lvlText w:val="(%1)"/>
      <w:lvlJc w:val="left"/>
      <w:pPr>
        <w:tabs>
          <w:tab w:val="num" w:leader="none" w:pos="737"/>
        </w:tabs>
        <w:ind w:left="737" w:hanging="497"/>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16BCB0BA"/>
    <w:lvl w:ilvl="0" w:tplc="16A664A2">
      <w:start w:val="1"/>
      <w:numFmt w:val="decimal"/>
      <w:lvlText w:val="(%1)"/>
      <w:lvlJc w:val="left"/>
      <w:pPr>
        <w:tabs>
          <w:tab w:val="num" w:leader="none" w:pos="737"/>
        </w:tabs>
        <w:ind w:left="737" w:hanging="497"/>
      </w:pPr>
      <w:rPr>
        <w:rFonts w:hint="eastAsia"/>
      </w:rPr>
    </w:lvl>
    <w:lvl w:ilvl="1" w:tplc="04090017">
      <w:start w:val="1"/>
      <w:numFmt w:val="aiueoFullWidth"/>
      <w:lvlText w:val="(%2)"/>
      <w:lvlJc w:val="left"/>
      <w:pPr>
        <w:ind w:left="1048" w:hanging="420"/>
      </w:pPr>
    </w:lvl>
    <w:lvl w:ilvl="2" w:tplc="04090011">
      <w:start w:val="1"/>
      <w:numFmt w:val="decimalEnclosedCircle"/>
      <w:lvlText w:val="%3"/>
      <w:lvlJc w:val="left"/>
      <w:pPr>
        <w:ind w:left="1468" w:hanging="420"/>
      </w:pPr>
    </w:lvl>
    <w:lvl w:ilvl="3" w:tplc="0409000F">
      <w:start w:val="1"/>
      <w:numFmt w:val="decimal"/>
      <w:lvlText w:val="%4."/>
      <w:lvlJc w:val="left"/>
      <w:pPr>
        <w:ind w:left="1888" w:hanging="420"/>
      </w:pPr>
    </w:lvl>
    <w:lvl w:ilvl="4" w:tplc="04090017">
      <w:start w:val="1"/>
      <w:numFmt w:val="aiueoFullWidth"/>
      <w:lvlText w:val="(%5)"/>
      <w:lvlJc w:val="left"/>
      <w:pPr>
        <w:ind w:left="2308" w:hanging="420"/>
      </w:pPr>
    </w:lvl>
    <w:lvl w:ilvl="5" w:tplc="04090011">
      <w:start w:val="1"/>
      <w:numFmt w:val="decimalEnclosedCircle"/>
      <w:lvlText w:val="%6"/>
      <w:lvlJc w:val="left"/>
      <w:pPr>
        <w:ind w:left="2728" w:hanging="420"/>
      </w:pPr>
    </w:lvl>
    <w:lvl w:ilvl="6" w:tplc="0409000F">
      <w:start w:val="1"/>
      <w:numFmt w:val="decimal"/>
      <w:lvlText w:val="%7."/>
      <w:lvlJc w:val="left"/>
      <w:pPr>
        <w:ind w:left="3148" w:hanging="420"/>
      </w:pPr>
    </w:lvl>
    <w:lvl w:ilvl="7" w:tplc="04090017">
      <w:start w:val="1"/>
      <w:numFmt w:val="aiueoFullWidth"/>
      <w:lvlText w:val="(%8)"/>
      <w:lvlJc w:val="left"/>
      <w:pPr>
        <w:ind w:left="3568" w:hanging="420"/>
      </w:pPr>
    </w:lvl>
    <w:lvl w:ilvl="8" w:tplc="04090011">
      <w:start w:val="1"/>
      <w:numFmt w:val="decimalEnclosedCircle"/>
      <w:lvlText w:val="%9"/>
      <w:lvlJc w:val="left"/>
      <w:pPr>
        <w:ind w:left="3988" w:hanging="420"/>
      </w:pPr>
    </w:lvl>
  </w:abstractNum>
  <w:abstractNum w:abstractNumId="5">
    <w:nsid w:val="00000006"/>
    <w:multiLevelType w:val="hybridMultilevel"/>
    <w:tmpl w:val="0958DE6A"/>
    <w:lvl w:ilvl="0" w:tplc="31C6D28E">
      <w:start w:val="1"/>
      <w:numFmt w:val="decimal"/>
      <w:lvlText w:val="(%1)"/>
      <w:lvlJc w:val="left"/>
      <w:pPr>
        <w:ind w:left="737" w:hanging="529"/>
      </w:pPr>
      <w:rPr>
        <w:rFonts w:hint="default"/>
      </w:r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6">
    <w:nsid w:val="00000007"/>
    <w:multiLevelType w:val="hybridMultilevel"/>
    <w:tmpl w:val="8A6E285A"/>
    <w:lvl w:ilvl="0" w:tplc="7D12912A">
      <w:start w:val="1"/>
      <w:numFmt w:val="decimal"/>
      <w:lvlText w:val="(%1)"/>
      <w:lvlJc w:val="left"/>
      <w:pPr>
        <w:tabs>
          <w:tab w:val="num" w:leader="none" w:pos="737"/>
        </w:tabs>
        <w:ind w:left="737" w:hanging="529"/>
      </w:pPr>
      <w:rPr>
        <w:rFonts w:hint="default"/>
      </w:r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00000008"/>
    <w:multiLevelType w:val="hybridMultilevel"/>
    <w:tmpl w:val="D45C691E"/>
    <w:lvl w:ilvl="0" w:tplc="F4D63A16">
      <w:start w:val="1"/>
      <w:numFmt w:val="decimal"/>
      <w:lvlText w:val="(%1)"/>
      <w:lvlJc w:val="left"/>
      <w:pPr>
        <w:tabs>
          <w:tab w:val="num" w:leader="none" w:pos="737"/>
        </w:tabs>
        <w:ind w:left="737" w:hanging="529"/>
      </w:pPr>
      <w:rPr>
        <w:rFonts w:hint="eastAsia"/>
      </w:rPr>
    </w:lvl>
    <w:lvl w:ilvl="1" w:tplc="04090017">
      <w:start w:val="1"/>
      <w:numFmt w:val="aiueoFullWidth"/>
      <w:lvlText w:val="(%2)"/>
      <w:lvlJc w:val="left"/>
      <w:pPr>
        <w:ind w:left="1122" w:hanging="420"/>
      </w:pPr>
    </w:lvl>
    <w:lvl w:ilvl="2" w:tplc="04090011">
      <w:start w:val="1"/>
      <w:numFmt w:val="decimalEnclosedCircle"/>
      <w:lvlText w:val="%3"/>
      <w:lvlJc w:val="left"/>
      <w:pPr>
        <w:ind w:left="1542" w:hanging="420"/>
      </w:pPr>
    </w:lvl>
    <w:lvl w:ilvl="3" w:tplc="0409000F">
      <w:start w:val="1"/>
      <w:numFmt w:val="decimal"/>
      <w:lvlText w:val="%4."/>
      <w:lvlJc w:val="left"/>
      <w:pPr>
        <w:ind w:left="1962" w:hanging="420"/>
      </w:pPr>
    </w:lvl>
    <w:lvl w:ilvl="4" w:tplc="04090017">
      <w:start w:val="1"/>
      <w:numFmt w:val="aiueoFullWidth"/>
      <w:lvlText w:val="(%5)"/>
      <w:lvlJc w:val="left"/>
      <w:pPr>
        <w:ind w:left="2382" w:hanging="420"/>
      </w:pPr>
    </w:lvl>
    <w:lvl w:ilvl="5" w:tplc="04090011">
      <w:start w:val="1"/>
      <w:numFmt w:val="decimalEnclosedCircle"/>
      <w:lvlText w:val="%6"/>
      <w:lvlJc w:val="left"/>
      <w:pPr>
        <w:ind w:left="2802" w:hanging="420"/>
      </w:pPr>
    </w:lvl>
    <w:lvl w:ilvl="6" w:tplc="0409000F">
      <w:start w:val="1"/>
      <w:numFmt w:val="decimal"/>
      <w:lvlText w:val="%7."/>
      <w:lvlJc w:val="left"/>
      <w:pPr>
        <w:ind w:left="3222" w:hanging="420"/>
      </w:pPr>
    </w:lvl>
    <w:lvl w:ilvl="7" w:tplc="04090017">
      <w:start w:val="1"/>
      <w:numFmt w:val="aiueoFullWidth"/>
      <w:lvlText w:val="(%8)"/>
      <w:lvlJc w:val="left"/>
      <w:pPr>
        <w:ind w:left="3642" w:hanging="420"/>
      </w:pPr>
    </w:lvl>
    <w:lvl w:ilvl="8" w:tplc="04090011">
      <w:start w:val="1"/>
      <w:numFmt w:val="decimalEnclosedCircle"/>
      <w:lvlText w:val="%9"/>
      <w:lvlJc w:val="left"/>
      <w:pPr>
        <w:ind w:left="4062" w:hanging="420"/>
      </w:pPr>
    </w:lvl>
  </w:abstractNum>
  <w:abstractNum w:abstractNumId="8">
    <w:nsid w:val="00000009"/>
    <w:multiLevelType w:val="hybridMultilevel"/>
    <w:tmpl w:val="F774B25E"/>
    <w:lvl w:ilvl="0" w:tplc="BB461A62">
      <w:start w:val="2"/>
      <w:numFmt w:val="decimal"/>
      <w:lvlText w:val="(%1)"/>
      <w:lvlJc w:val="left"/>
      <w:pPr>
        <w:ind w:left="84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3"/>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sz w:val="24"/>
    </w:rPr>
  </w:style>
  <w:style w:type="character" w:styleId="16" w:customStyle="1">
    <w:name w:val="本文 (文字)"/>
    <w:next w:val="16"/>
    <w:link w:val="15"/>
    <w:uiPriority w:val="0"/>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Default"/>
    <w:next w:val="25"/>
    <w:link w:val="0"/>
    <w:uiPriority w:val="0"/>
    <w:pPr>
      <w:widowControl w:val="0"/>
      <w:autoSpaceDE w:val="0"/>
      <w:autoSpaceDN w:val="0"/>
      <w:adjustRightInd w:val="0"/>
    </w:pPr>
    <w:rPr>
      <w:rFonts w:ascii="ＭＳ 明朝" w:hAnsi="ＭＳ 明朝"/>
      <w:color w:val="000000"/>
      <w:sz w:val="24"/>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1273</TotalTime>
  <Pages>12</Pages>
  <Words>2</Words>
  <Characters>10664</Characters>
  <Application>JUST Note</Application>
  <Lines>431</Lines>
  <Paragraphs>196</Paragraphs>
  <Company> </Company>
  <CharactersWithSpaces>10868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業務委託契約書</dc:title>
  <dc:creator>津山市</dc:creator>
  <cp:lastModifiedBy>SIGOTO</cp:lastModifiedBy>
  <cp:lastPrinted>2021-03-17T05:06:05Z</cp:lastPrinted>
  <dcterms:created xsi:type="dcterms:W3CDTF">2020-08-27T01:56:00Z</dcterms:created>
  <dcterms:modified xsi:type="dcterms:W3CDTF">2024-01-04T01:02:53Z</dcterms:modified>
  <cp:revision>28</cp:revision>
</cp:coreProperties>
</file>