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tabs>
          <w:tab w:val="left" w:leader="none" w:pos="0"/>
          <w:tab w:val="right" w:leader="none" w:pos="8504"/>
        </w:tabs>
        <w:ind w:right="908" w:firstLine="5901" w:firstLineChars="2602"/>
        <w:jc w:val="center"/>
        <w:rPr>
          <w:rFonts w:hint="default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5082540</wp:posOffset>
                </wp:positionH>
                <wp:positionV relativeFrom="paragraph">
                  <wp:posOffset>63500</wp:posOffset>
                </wp:positionV>
                <wp:extent cx="676275" cy="361950"/>
                <wp:effectExtent l="635" t="635" r="635" b="635"/>
                <wp:wrapNone/>
                <wp:docPr id="1026" name="角丸四角形 1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角丸四角形 1"/>
                      <wps:cNvSpPr/>
                      <wps:spPr>
                        <a:xfrm>
                          <a:off x="0" y="0"/>
                          <a:ext cx="676275" cy="36195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第２号　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roundrect id="角丸四角形 1" style="v-text-anchor:middle;mso-wrap-distance-top:0pt;mso-wrap-distance-right:9pt;mso-wrap-distance-left:9pt;mso-wrap-distance-bottom:0pt;margin-top:5pt;margin-left:400.2pt;mso-position-horizontal-relative:text;mso-position-vertical-relative:text;position:absolute;height:28.5pt;width:53.25pt;z-index:2;" o:spid="_x0000_s1026" o:allowincell="t" o:allowoverlap="t" filled="f" stroked="f" strokecolor="#f79646 [3209]" strokeweight="2pt" o:spt="2" arcsize="10923f">
                <v:fill/>
                <v:stroke linestyle="single" endcap="flat" dashstyl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第２号　</w:t>
                      </w:r>
                    </w:p>
                  </w:txbxContent>
                </v:textbox>
                <v:imagedata o:title=""/>
                <w10:wrap type="none" anchorx="text" anchory="text"/>
              </v:roundrect>
            </w:pict>
          </mc:Fallback>
        </mc:AlternateContent>
      </w:r>
      <w:r>
        <w:rPr>
          <w:rFonts w:hint="eastAsia"/>
          <w:spacing w:val="152"/>
          <w:kern w:val="0"/>
          <w:fitText w:val="2270" w:id="1"/>
        </w:rPr>
        <w:t>津山市告</w:t>
      </w:r>
      <w:r>
        <w:rPr>
          <w:rFonts w:hint="eastAsia"/>
          <w:spacing w:val="2"/>
          <w:kern w:val="0"/>
          <w:fitText w:val="2270" w:id="1"/>
        </w:rPr>
        <w:t>示</w:t>
      </w:r>
    </w:p>
    <w:p>
      <w:pPr>
        <w:pStyle w:val="0"/>
        <w:tabs>
          <w:tab w:val="left" w:leader="none" w:pos="1665"/>
          <w:tab w:val="right" w:leader="none" w:pos="8504"/>
        </w:tabs>
        <w:ind w:right="907"/>
        <w:jc w:val="right"/>
        <w:rPr>
          <w:rFonts w:hint="default"/>
        </w:rPr>
      </w:pPr>
      <w:r>
        <w:rPr>
          <w:rFonts w:hint="eastAsia"/>
          <w:spacing w:val="9"/>
          <w:kern w:val="0"/>
          <w:fitText w:val="2270" w:id="2"/>
        </w:rPr>
        <w:t>津山市教育委員会告</w:t>
      </w:r>
      <w:r>
        <w:rPr>
          <w:rFonts w:hint="eastAsia"/>
          <w:spacing w:val="4"/>
          <w:kern w:val="0"/>
          <w:fitText w:val="2270" w:id="2"/>
        </w:rPr>
        <w:t>示</w:t>
      </w:r>
    </w:p>
    <w:p>
      <w:pPr>
        <w:pStyle w:val="0"/>
        <w:ind w:right="226" w:firstLine="5914" w:firstLineChars="2034"/>
        <w:jc w:val="left"/>
        <w:rPr>
          <w:rFonts w:hint="default"/>
          <w:kern w:val="0"/>
        </w:rPr>
      </w:pPr>
      <w:r>
        <w:rPr>
          <w:rFonts w:hint="eastAsia"/>
          <w:spacing w:val="32"/>
          <w:kern w:val="0"/>
          <w:fitText w:val="2951" w:id="3"/>
        </w:rPr>
        <w:t>平成３０年１１月１９</w:t>
      </w:r>
      <w:r>
        <w:rPr>
          <w:rFonts w:hint="eastAsia"/>
          <w:spacing w:val="0"/>
          <w:kern w:val="0"/>
          <w:fitText w:val="2951" w:id="3"/>
        </w:rPr>
        <w:t>日</w:t>
      </w:r>
    </w:p>
    <w:p>
      <w:pPr>
        <w:pStyle w:val="0"/>
        <w:rPr>
          <w:rFonts w:hint="default"/>
        </w:rPr>
      </w:pP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　津山市子ども・若者支援地域協議会設置要綱を次のように定める。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　　　　　　　　　　　　津山市長</w:t>
      </w:r>
      <w:r>
        <w:rPr>
          <w:rFonts w:hint="eastAsia"/>
        </w:rPr>
        <w:t xml:space="preserve"> </w:t>
      </w:r>
      <w:r>
        <w:rPr>
          <w:rFonts w:hint="eastAsia"/>
        </w:rPr>
        <w:t>　谷　口　圭　三</w:t>
      </w:r>
      <w:r>
        <w:rPr>
          <w:rFonts w:hint="eastAsia"/>
        </w:rPr>
        <w:t xml:space="preserve"> </w:t>
      </w:r>
      <w:r>
        <w:rPr>
          <w:rFonts w:hint="eastAsia"/>
        </w:rPr>
        <w:t>　　　　</w:t>
      </w:r>
    </w:p>
    <w:p>
      <w:pPr>
        <w:pStyle w:val="0"/>
        <w:wordWrap w:val="0"/>
        <w:jc w:val="righ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津山市教育委員会　　　　　　　　　</w:t>
      </w:r>
    </w:p>
    <w:p>
      <w:pPr>
        <w:pStyle w:val="0"/>
        <w:wordWrap w:val="0"/>
        <w:jc w:val="righ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教育長　</w:t>
      </w:r>
      <w:r>
        <w:rPr>
          <w:rFonts w:hint="eastAsia" w:ascii="ＭＳ 明朝" w:hAnsi="ＭＳ 明朝"/>
        </w:rPr>
        <w:t xml:space="preserve"> </w:t>
      </w:r>
      <w:r>
        <w:rPr>
          <w:rFonts w:hint="eastAsia" w:ascii="ＭＳ 明朝" w:hAnsi="ＭＳ 明朝"/>
        </w:rPr>
        <w:t>有　本　明　彦</w:t>
      </w:r>
      <w:r>
        <w:rPr>
          <w:rFonts w:hint="eastAsia" w:ascii="ＭＳ 明朝" w:hAnsi="ＭＳ 明朝"/>
        </w:rPr>
        <w:t xml:space="preserve"> </w:t>
      </w:r>
      <w:r>
        <w:rPr>
          <w:rFonts w:hint="eastAsia" w:ascii="ＭＳ 明朝" w:hAnsi="ＭＳ 明朝"/>
        </w:rPr>
        <w:t>　　　　</w:t>
      </w:r>
    </w:p>
    <w:p>
      <w:pPr>
        <w:pStyle w:val="0"/>
        <w:jc w:val="left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津山市子ども・若者支援地域協議会設置要綱</w:t>
      </w:r>
    </w:p>
    <w:p>
      <w:pPr>
        <w:pStyle w:val="0"/>
        <w:rPr>
          <w:rFonts w:hint="default"/>
        </w:rPr>
      </w:pPr>
    </w:p>
    <w:p>
      <w:pPr>
        <w:pStyle w:val="0"/>
        <w:ind w:firstLine="227" w:firstLineChars="100"/>
        <w:rPr>
          <w:rFonts w:hint="default"/>
        </w:rPr>
      </w:pPr>
      <w:r>
        <w:rPr>
          <w:rFonts w:hint="eastAsia"/>
        </w:rPr>
        <w:t>（目的及び設置）</w:t>
      </w:r>
    </w:p>
    <w:p>
      <w:pPr>
        <w:pStyle w:val="0"/>
        <w:ind w:left="227" w:hanging="227" w:hangingChars="100"/>
        <w:rPr>
          <w:rFonts w:hint="default"/>
        </w:rPr>
      </w:pPr>
      <w:r>
        <w:rPr>
          <w:rFonts w:hint="eastAsia"/>
        </w:rPr>
        <w:t>第１条　子ども・若者育成支援推進法（平成２１年法律第７１号。以下「法」という。）第１９条第１項の規定により，社会生活を円滑に営む上で困難を有する子ども・若者（以下「子ども・若者」という。）への適切な支援を図るため，津山市子ども・若者支援地域協議会（以下「協議会」という。）を設置する。</w:t>
      </w:r>
    </w:p>
    <w:p>
      <w:pPr>
        <w:pStyle w:val="0"/>
        <w:ind w:firstLine="227" w:firstLineChars="100"/>
        <w:rPr>
          <w:rFonts w:hint="default"/>
        </w:rPr>
      </w:pPr>
      <w:r>
        <w:rPr>
          <w:rFonts w:hint="eastAsia"/>
        </w:rPr>
        <w:t>（所掌事務）</w:t>
      </w:r>
    </w:p>
    <w:p>
      <w:pPr>
        <w:pStyle w:val="0"/>
        <w:rPr>
          <w:rFonts w:hint="default"/>
        </w:rPr>
      </w:pPr>
      <w:r>
        <w:rPr>
          <w:rFonts w:hint="eastAsia"/>
        </w:rPr>
        <w:t>第２条　協議会の所掌する事務は，次に掲げる事項とする。</w:t>
      </w:r>
    </w:p>
    <w:p>
      <w:pPr>
        <w:pStyle w:val="0"/>
        <w:ind w:left="454" w:leftChars="100" w:hanging="227" w:hangingChars="100"/>
        <w:rPr>
          <w:rFonts w:hint="default"/>
        </w:rPr>
      </w:pPr>
      <w:r>
        <w:rPr>
          <w:rFonts w:hint="eastAsia"/>
        </w:rPr>
        <w:t>⑴　子ども・若者の支援に係る情報交換に関すること。</w:t>
      </w:r>
    </w:p>
    <w:p>
      <w:pPr>
        <w:pStyle w:val="0"/>
        <w:ind w:left="454" w:leftChars="100" w:hanging="227" w:hangingChars="100"/>
        <w:rPr>
          <w:rFonts w:hint="default"/>
        </w:rPr>
      </w:pPr>
      <w:r>
        <w:rPr>
          <w:rFonts w:hint="eastAsia"/>
        </w:rPr>
        <w:t>⑵　子ども・若者への円滑な支援の内容協議に関すること。</w:t>
      </w:r>
    </w:p>
    <w:p>
      <w:pPr>
        <w:pStyle w:val="0"/>
        <w:ind w:left="454" w:leftChars="100" w:hanging="227" w:hangingChars="100"/>
        <w:rPr>
          <w:rFonts w:hint="default"/>
        </w:rPr>
      </w:pPr>
      <w:r>
        <w:rPr>
          <w:rFonts w:hint="eastAsia"/>
        </w:rPr>
        <w:t>⑶　子ども・若者の支援に係る研修に関すること。</w:t>
      </w:r>
    </w:p>
    <w:p>
      <w:pPr>
        <w:pStyle w:val="0"/>
        <w:ind w:firstLine="227" w:firstLineChars="100"/>
        <w:rPr>
          <w:rFonts w:hint="default"/>
        </w:rPr>
      </w:pPr>
      <w:r>
        <w:rPr>
          <w:rFonts w:hint="eastAsia"/>
        </w:rPr>
        <w:t>⑷　前３号に掲げるもののほか，協議会の目的達成に必要な事項に関すること。</w:t>
      </w:r>
    </w:p>
    <w:p>
      <w:pPr>
        <w:pStyle w:val="0"/>
        <w:ind w:firstLine="227" w:firstLineChars="100"/>
        <w:rPr>
          <w:rFonts w:hint="default"/>
        </w:rPr>
      </w:pPr>
      <w:r>
        <w:rPr>
          <w:rFonts w:hint="eastAsia"/>
        </w:rPr>
        <w:t>（構成）</w:t>
      </w:r>
    </w:p>
    <w:p>
      <w:pPr>
        <w:pStyle w:val="0"/>
        <w:ind w:left="227" w:hanging="227" w:hangingChars="100"/>
        <w:rPr>
          <w:rFonts w:hint="default"/>
        </w:rPr>
      </w:pPr>
      <w:r>
        <w:rPr>
          <w:rFonts w:hint="eastAsia"/>
        </w:rPr>
        <w:t>第３条　協議会は，別表第１に掲げる関係機関及び団体（以下「構成機関等」という。）をもって組織する。</w:t>
      </w:r>
    </w:p>
    <w:p>
      <w:pPr>
        <w:pStyle w:val="0"/>
        <w:ind w:firstLine="227" w:firstLineChars="100"/>
        <w:rPr>
          <w:rFonts w:hint="default"/>
        </w:rPr>
      </w:pPr>
      <w:r>
        <w:rPr>
          <w:rFonts w:hint="eastAsia"/>
        </w:rPr>
        <w:t>（代表者会議）</w:t>
      </w:r>
    </w:p>
    <w:p>
      <w:pPr>
        <w:pStyle w:val="0"/>
        <w:ind w:left="227" w:hanging="227" w:hangingChars="100"/>
        <w:rPr>
          <w:rFonts w:hint="default"/>
        </w:rPr>
      </w:pPr>
      <w:r>
        <w:rPr>
          <w:rFonts w:hint="eastAsia"/>
        </w:rPr>
        <w:t>第４条　構成機関等の円滑な連携支援について協議するため，協議会に代表者会議を置く。</w:t>
      </w:r>
    </w:p>
    <w:p>
      <w:pPr>
        <w:pStyle w:val="0"/>
        <w:ind w:left="227" w:hanging="227" w:hangingChars="100"/>
        <w:rPr>
          <w:rFonts w:hint="default"/>
        </w:rPr>
      </w:pPr>
      <w:r>
        <w:rPr>
          <w:rFonts w:hint="eastAsia"/>
        </w:rPr>
        <w:t>２　代表者会議は，構成機関等の代表者をもって構成する。</w:t>
      </w:r>
    </w:p>
    <w:p>
      <w:pPr>
        <w:pStyle w:val="0"/>
        <w:ind w:firstLine="227" w:firstLineChars="100"/>
        <w:rPr>
          <w:rFonts w:hint="default"/>
        </w:rPr>
      </w:pPr>
      <w:r>
        <w:rPr>
          <w:rFonts w:hint="eastAsia"/>
        </w:rPr>
        <w:t>（実務者会議）</w:t>
      </w:r>
    </w:p>
    <w:p>
      <w:pPr>
        <w:pStyle w:val="0"/>
        <w:ind w:left="227" w:hanging="227" w:hangingChars="100"/>
        <w:rPr>
          <w:rFonts w:hint="default"/>
        </w:rPr>
      </w:pPr>
      <w:r>
        <w:rPr>
          <w:rFonts w:hint="eastAsia"/>
        </w:rPr>
        <w:t>第５条　子ども・若者の個別支援に係る情報及び課題を共有し，個別支援の方法等の具体的な内容を協議するため，又は支援に係る研修を実施するため，協議会に実務者会議を置く。</w:t>
      </w:r>
    </w:p>
    <w:p>
      <w:pPr>
        <w:pStyle w:val="0"/>
        <w:rPr>
          <w:rFonts w:hint="default"/>
        </w:rPr>
      </w:pPr>
      <w:r>
        <w:rPr>
          <w:rFonts w:hint="eastAsia"/>
        </w:rPr>
        <w:t>２　実務者会議は，構成機関等の担当者をもって構成する。</w:t>
      </w:r>
    </w:p>
    <w:p>
      <w:pPr>
        <w:pStyle w:val="0"/>
        <w:ind w:left="227" w:hanging="227" w:hangingChars="100"/>
        <w:rPr>
          <w:rFonts w:hint="default"/>
        </w:rPr>
      </w:pPr>
      <w:r>
        <w:rPr>
          <w:rFonts w:hint="eastAsia"/>
        </w:rPr>
        <w:t>３　実務者会議において必要と認めたときは，構成機関等以外の者の出席を求め，その説明又は意見を聴くことができる。</w:t>
      </w:r>
    </w:p>
    <w:p>
      <w:pPr>
        <w:pStyle w:val="0"/>
        <w:ind w:firstLine="227" w:firstLineChars="100"/>
        <w:rPr>
          <w:rFonts w:hint="default"/>
        </w:rPr>
      </w:pPr>
      <w:r>
        <w:rPr>
          <w:rFonts w:hint="eastAsia"/>
        </w:rPr>
        <w:t>（調整機関）</w:t>
      </w:r>
    </w:p>
    <w:p>
      <w:pPr>
        <w:pStyle w:val="0"/>
        <w:ind w:left="227" w:hanging="227" w:hangingChars="100"/>
        <w:rPr>
          <w:rFonts w:hint="default"/>
        </w:rPr>
      </w:pPr>
      <w:r>
        <w:rPr>
          <w:rFonts w:hint="eastAsia"/>
        </w:rPr>
        <w:t>第６条　法第２１条第１項の子ども・若者支援調整機関（以下「調整機関」という。）は，津山市青少年育成センター（</w:t>
      </w:r>
      <w:r>
        <w:rPr>
          <w:rFonts w:hint="eastAsia"/>
          <w:kern w:val="0"/>
        </w:rPr>
        <w:t>津山市青少年育成センター条例（昭和４５年津山市条例第１６号）第２条の津山市青少年育成センターをいう。）</w:t>
      </w:r>
      <w:r>
        <w:rPr>
          <w:rFonts w:hint="eastAsia"/>
        </w:rPr>
        <w:t>とする。</w:t>
      </w:r>
    </w:p>
    <w:p>
      <w:pPr>
        <w:pStyle w:val="0"/>
        <w:rPr>
          <w:rFonts w:hint="default"/>
        </w:rPr>
      </w:pPr>
      <w:r>
        <w:rPr>
          <w:rFonts w:hint="eastAsia"/>
        </w:rPr>
        <w:t>２　調整機関の事務は，次に掲げる事項とする。</w:t>
      </w:r>
    </w:p>
    <w:p>
      <w:pPr>
        <w:pStyle w:val="0"/>
        <w:ind w:firstLine="227" w:firstLineChars="100"/>
        <w:rPr>
          <w:rFonts w:hint="default"/>
        </w:rPr>
      </w:pPr>
      <w:r>
        <w:rPr>
          <w:rFonts w:hint="eastAsia"/>
        </w:rPr>
        <w:t>⑴　代表者会議及び実務者会議の主宰及び事務に関すること。</w:t>
      </w:r>
    </w:p>
    <w:p>
      <w:pPr>
        <w:pStyle w:val="0"/>
        <w:ind w:firstLine="227" w:firstLineChars="100"/>
        <w:rPr>
          <w:rFonts w:hint="default"/>
        </w:rPr>
      </w:pPr>
      <w:r>
        <w:rPr>
          <w:rFonts w:hint="eastAsia"/>
        </w:rPr>
        <w:t>⑵　構成機関等の支援状況の把握に関すること。</w:t>
      </w:r>
    </w:p>
    <w:p>
      <w:pPr>
        <w:pStyle w:val="0"/>
        <w:ind w:firstLine="227" w:firstLineChars="100"/>
        <w:rPr>
          <w:rFonts w:hint="default"/>
        </w:rPr>
      </w:pPr>
      <w:r>
        <w:rPr>
          <w:rFonts w:hint="eastAsia"/>
        </w:rPr>
        <w:t>⑶　構成機関等の支援の連絡調整に関すること。</w:t>
      </w:r>
    </w:p>
    <w:p>
      <w:pPr>
        <w:pStyle w:val="0"/>
        <w:ind w:firstLine="227" w:firstLineChars="100"/>
        <w:rPr>
          <w:rFonts w:hint="default"/>
        </w:rPr>
      </w:pPr>
      <w:r>
        <w:rPr>
          <w:rFonts w:hint="eastAsia"/>
        </w:rPr>
        <w:t>⑷　相談窓口に関すること。</w:t>
      </w:r>
    </w:p>
    <w:p>
      <w:pPr>
        <w:pStyle w:val="0"/>
        <w:ind w:firstLine="227" w:firstLineChars="100"/>
        <w:rPr>
          <w:rFonts w:hint="default"/>
        </w:rPr>
      </w:pPr>
      <w:r>
        <w:rPr>
          <w:rFonts w:hint="eastAsia"/>
        </w:rPr>
        <w:t>⑸　子ども・若者の情報収集に関すること。</w:t>
      </w:r>
    </w:p>
    <w:p>
      <w:pPr>
        <w:pStyle w:val="0"/>
        <w:ind w:firstLine="227" w:firstLineChars="100"/>
        <w:rPr>
          <w:rFonts w:hint="default"/>
        </w:rPr>
      </w:pPr>
      <w:r>
        <w:rPr>
          <w:rFonts w:hint="eastAsia"/>
        </w:rPr>
        <w:t>（秘密保持義務）</w:t>
      </w:r>
    </w:p>
    <w:p>
      <w:pPr>
        <w:pStyle w:val="0"/>
        <w:ind w:left="227" w:hanging="227" w:hangingChars="100"/>
        <w:rPr>
          <w:rFonts w:hint="default"/>
        </w:rPr>
      </w:pPr>
      <w:r>
        <w:rPr>
          <w:rFonts w:hint="eastAsia"/>
        </w:rPr>
        <w:t>第７条　協議会の事務（調整機関としての事務を含む。以下この条において同じ。）に従事する者又は協議会の事務に従事していた者は，正当な理由なく，職務に関して知り得た秘密を漏らしてはならない。</w:t>
      </w:r>
    </w:p>
    <w:p>
      <w:pPr>
        <w:pStyle w:val="0"/>
        <w:ind w:left="227" w:hanging="227" w:hangingChars="100"/>
        <w:rPr>
          <w:rFonts w:hint="default"/>
        </w:rPr>
      </w:pPr>
      <w:r>
        <w:rPr>
          <w:rFonts w:hint="eastAsia"/>
        </w:rPr>
        <w:t>　（庶務）</w:t>
      </w:r>
    </w:p>
    <w:p>
      <w:pPr>
        <w:pStyle w:val="0"/>
        <w:ind w:left="227" w:hanging="227" w:hangingChars="100"/>
        <w:rPr>
          <w:rFonts w:hint="default"/>
        </w:rPr>
      </w:pPr>
      <w:r>
        <w:rPr>
          <w:rFonts w:hint="eastAsia"/>
        </w:rPr>
        <w:t>第８条　協議会の庶務は，生涯学習部生涯学習課において処理する。</w:t>
      </w:r>
    </w:p>
    <w:p>
      <w:pPr>
        <w:pStyle w:val="0"/>
        <w:ind w:firstLine="227" w:firstLineChars="100"/>
        <w:rPr>
          <w:rFonts w:hint="default"/>
        </w:rPr>
      </w:pPr>
      <w:r>
        <w:rPr>
          <w:rFonts w:hint="eastAsia"/>
        </w:rPr>
        <w:t>（その他）</w:t>
      </w:r>
    </w:p>
    <w:p>
      <w:pPr>
        <w:pStyle w:val="0"/>
        <w:ind w:left="227" w:hanging="227" w:hangingChars="100"/>
        <w:rPr>
          <w:rFonts w:hint="default"/>
        </w:rPr>
      </w:pPr>
      <w:r>
        <w:rPr>
          <w:rFonts w:hint="eastAsia"/>
        </w:rPr>
        <w:t>第９条　この告示に定めるもののほか，協議会の運営に関し必要な事項は，教育委員会が別に定める。</w:t>
      </w:r>
    </w:p>
    <w:p>
      <w:pPr>
        <w:pStyle w:val="0"/>
        <w:rPr>
          <w:rFonts w:hint="default"/>
        </w:rPr>
      </w:pPr>
      <w:r>
        <w:rPr>
          <w:rFonts w:hint="eastAsia"/>
        </w:rPr>
        <w:t>　　　付　　則</w:t>
      </w:r>
    </w:p>
    <w:p>
      <w:pPr>
        <w:pStyle w:val="0"/>
        <w:rPr>
          <w:rFonts w:hint="default"/>
        </w:rPr>
      </w:pPr>
      <w:r>
        <w:rPr>
          <w:rFonts w:hint="eastAsia"/>
        </w:rPr>
        <w:t>　この告示は，公示の日から施行する。</w:t>
      </w:r>
    </w:p>
    <w:p>
      <w:pPr>
        <w:pStyle w:val="0"/>
        <w:rPr>
          <w:rFonts w:hint="default"/>
        </w:rPr>
      </w:pPr>
      <w:r>
        <w:rPr>
          <w:rFonts w:hint="eastAsia"/>
        </w:rPr>
        <w:br w:type="page"/>
      </w:r>
    </w:p>
    <w:p>
      <w:pPr>
        <w:pStyle w:val="0"/>
        <w:rPr>
          <w:rFonts w:hint="default"/>
        </w:rPr>
      </w:pPr>
      <w:r>
        <w:rPr>
          <w:rFonts w:hint="eastAsia"/>
        </w:rPr>
        <w:t>別表第１（第３条関係）　　　　　　　　　　　　　　　　　　　　　　　　　　　　　</w:t>
      </w:r>
    </w:p>
    <w:tbl>
      <w:tblPr>
        <w:tblStyle w:val="30"/>
        <w:tblW w:w="8505" w:type="dxa"/>
        <w:tblInd w:w="392" w:type="dxa"/>
        <w:tblLayout w:type="fixed"/>
        <w:tblLook w:firstRow="1" w:lastRow="0" w:firstColumn="1" w:lastColumn="0" w:noHBand="0" w:noVBand="1" w:val="04A0"/>
      </w:tblPr>
      <w:tblGrid>
        <w:gridCol w:w="1701"/>
        <w:gridCol w:w="4536"/>
        <w:gridCol w:w="2268"/>
      </w:tblGrid>
      <w:tr>
        <w:trPr/>
        <w:tc>
          <w:tcPr>
            <w:tcW w:w="6237" w:type="dxa"/>
            <w:gridSpan w:val="2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構成機関等の名称等</w:t>
            </w:r>
          </w:p>
        </w:tc>
        <w:tc>
          <w:tcPr>
            <w:tcW w:w="2268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区分</w:t>
            </w:r>
          </w:p>
        </w:tc>
      </w:tr>
      <w:tr>
        <w:trPr>
          <w:trHeight w:val="364" w:hRule="atLeast"/>
        </w:trPr>
        <w:tc>
          <w:tcPr>
            <w:tcW w:w="1701" w:type="dxa"/>
            <w:vMerge w:val="restart"/>
            <w:vAlign w:val="top"/>
          </w:tcPr>
          <w:p>
            <w:pPr>
              <w:pStyle w:val="0"/>
              <w:ind w:firstLine="32" w:firstLineChars="14"/>
              <w:rPr>
                <w:rFonts w:hint="default"/>
              </w:rPr>
            </w:pPr>
            <w:r>
              <w:rPr>
                <w:rFonts w:hint="eastAsia"/>
              </w:rPr>
              <w:t>津山市</w:t>
            </w:r>
          </w:p>
        </w:tc>
        <w:tc>
          <w:tcPr>
            <w:tcW w:w="4536" w:type="dxa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環境福祉部社会福祉事務所生活福祉課</w:t>
            </w:r>
          </w:p>
        </w:tc>
        <w:tc>
          <w:tcPr>
            <w:tcW w:w="2268" w:type="dxa"/>
            <w:vMerge w:val="restart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国及び地方公共団体の機関</w:t>
            </w:r>
          </w:p>
        </w:tc>
      </w:tr>
      <w:tr>
        <w:trPr>
          <w:trHeight w:val="330" w:hRule="atLeast"/>
        </w:trPr>
        <w:tc>
          <w:tcPr>
            <w:tcW w:w="1701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536" w:type="dxa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環境福祉部社会福祉事務所障害福祉課</w:t>
            </w:r>
          </w:p>
        </w:tc>
        <w:tc>
          <w:tcPr>
            <w:tcW w:w="2268" w:type="dxa"/>
            <w:vMerge w:val="continue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</w:tr>
      <w:tr>
        <w:trPr/>
        <w:tc>
          <w:tcPr>
            <w:tcW w:w="1701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536" w:type="dxa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こども保健部こども課</w:t>
            </w:r>
          </w:p>
        </w:tc>
        <w:tc>
          <w:tcPr>
            <w:tcW w:w="2268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</w:tr>
      <w:tr>
        <w:trPr/>
        <w:tc>
          <w:tcPr>
            <w:tcW w:w="1701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536" w:type="dxa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こども保健部こども子育て相談室</w:t>
            </w:r>
          </w:p>
        </w:tc>
        <w:tc>
          <w:tcPr>
            <w:tcW w:w="2268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</w:tr>
      <w:tr>
        <w:trPr/>
        <w:tc>
          <w:tcPr>
            <w:tcW w:w="1701" w:type="dxa"/>
            <w:vMerge w:val="continue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536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こども保健部健康増進課</w:t>
            </w:r>
          </w:p>
        </w:tc>
        <w:tc>
          <w:tcPr>
            <w:tcW w:w="2268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</w:tr>
      <w:tr>
        <w:trPr/>
        <w:tc>
          <w:tcPr>
            <w:tcW w:w="1701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536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産業経済部仕事・移住支援室</w:t>
            </w:r>
          </w:p>
        </w:tc>
        <w:tc>
          <w:tcPr>
            <w:tcW w:w="2268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</w:tr>
      <w:tr>
        <w:trPr/>
        <w:tc>
          <w:tcPr>
            <w:tcW w:w="1701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536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学校教育部学校教育課</w:t>
            </w:r>
          </w:p>
        </w:tc>
        <w:tc>
          <w:tcPr>
            <w:tcW w:w="2268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</w:tr>
      <w:tr>
        <w:trPr/>
        <w:tc>
          <w:tcPr>
            <w:tcW w:w="1701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536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color w:val="auto"/>
              </w:rPr>
            </w:pPr>
            <w:r>
              <w:rPr>
                <w:rFonts w:hint="eastAsia"/>
                <w:strike w:val="0"/>
                <w:dstrike w:val="0"/>
                <w:color w:val="auto"/>
              </w:rPr>
              <w:t>生涯学習</w:t>
            </w:r>
            <w:r>
              <w:rPr>
                <w:rFonts w:hint="eastAsia"/>
                <w:color w:val="auto"/>
              </w:rPr>
              <w:t>部生涯学習課</w:t>
            </w:r>
          </w:p>
        </w:tc>
        <w:tc>
          <w:tcPr>
            <w:tcW w:w="2268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</w:tr>
      <w:tr>
        <w:trPr/>
        <w:tc>
          <w:tcPr>
            <w:tcW w:w="1701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536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津山市青少年育成センター</w:t>
            </w:r>
          </w:p>
        </w:tc>
        <w:tc>
          <w:tcPr>
            <w:tcW w:w="2268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</w:tr>
      <w:tr>
        <w:trPr>
          <w:trHeight w:val="360" w:hRule="atLeast"/>
        </w:trPr>
        <w:tc>
          <w:tcPr>
            <w:tcW w:w="1701" w:type="dxa"/>
            <w:vMerge w:val="restar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教育関係</w:t>
            </w:r>
          </w:p>
        </w:tc>
        <w:tc>
          <w:tcPr>
            <w:tcW w:w="4536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岡山県高等学校長協会美作支部</w:t>
            </w:r>
          </w:p>
        </w:tc>
        <w:tc>
          <w:tcPr>
            <w:tcW w:w="2268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1701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536" w:type="dxa"/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津山市小中学校長会</w:t>
            </w:r>
          </w:p>
        </w:tc>
        <w:tc>
          <w:tcPr>
            <w:tcW w:w="2268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60" w:hRule="atLeast"/>
        </w:trPr>
        <w:tc>
          <w:tcPr>
            <w:tcW w:w="1701" w:type="dxa"/>
            <w:vMerge w:val="restar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福祉関係</w:t>
            </w:r>
          </w:p>
        </w:tc>
        <w:tc>
          <w:tcPr>
            <w:tcW w:w="4536" w:type="dxa"/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岡山県津山児童相談所</w:t>
            </w:r>
          </w:p>
        </w:tc>
        <w:tc>
          <w:tcPr>
            <w:tcW w:w="2268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1701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536" w:type="dxa"/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おかやま発達障害者支援センター県北支所</w:t>
            </w:r>
          </w:p>
        </w:tc>
        <w:tc>
          <w:tcPr>
            <w:tcW w:w="2268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1701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536" w:type="dxa"/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津山市民生児童委員連合協議会</w:t>
            </w:r>
          </w:p>
        </w:tc>
        <w:tc>
          <w:tcPr>
            <w:tcW w:w="2268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1701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536" w:type="dxa"/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津山市社会福祉協議会</w:t>
            </w:r>
          </w:p>
        </w:tc>
        <w:tc>
          <w:tcPr>
            <w:tcW w:w="2268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1701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保健医療関係</w:t>
            </w:r>
          </w:p>
        </w:tc>
        <w:tc>
          <w:tcPr>
            <w:tcW w:w="4536" w:type="dxa"/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岡山県美作保健所</w:t>
            </w:r>
          </w:p>
        </w:tc>
        <w:tc>
          <w:tcPr>
            <w:tcW w:w="2268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60" w:hRule="atLeast"/>
        </w:trPr>
        <w:tc>
          <w:tcPr>
            <w:tcW w:w="1701" w:type="dxa"/>
            <w:vMerge w:val="restar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更生保護関係</w:t>
            </w:r>
          </w:p>
        </w:tc>
        <w:tc>
          <w:tcPr>
            <w:tcW w:w="4536" w:type="dxa"/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津山地区保護司会</w:t>
            </w:r>
          </w:p>
        </w:tc>
        <w:tc>
          <w:tcPr>
            <w:tcW w:w="2268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270" w:hRule="atLeast"/>
        </w:trPr>
        <w:tc>
          <w:tcPr>
            <w:tcW w:w="1701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536" w:type="dxa"/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津山少年サポートセンター</w:t>
            </w:r>
          </w:p>
        </w:tc>
        <w:tc>
          <w:tcPr>
            <w:tcW w:w="2268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60" w:hRule="atLeast"/>
        </w:trPr>
        <w:tc>
          <w:tcPr>
            <w:tcW w:w="1701" w:type="dxa"/>
            <w:vMerge w:val="restar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雇用関係</w:t>
            </w:r>
          </w:p>
        </w:tc>
        <w:tc>
          <w:tcPr>
            <w:tcW w:w="4536" w:type="dxa"/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津山公共職業安定所</w:t>
            </w:r>
          </w:p>
        </w:tc>
        <w:tc>
          <w:tcPr>
            <w:tcW w:w="2268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1701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536" w:type="dxa"/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津山広域事務組合</w:t>
            </w:r>
          </w:p>
        </w:tc>
        <w:tc>
          <w:tcPr>
            <w:tcW w:w="2268" w:type="dxa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1701" w:type="dxa"/>
            <w:vMerge w:val="continue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536" w:type="dxa"/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おかやま地域若者サポートステーション</w:t>
            </w:r>
          </w:p>
        </w:tc>
        <w:tc>
          <w:tcPr>
            <w:tcW w:w="2268" w:type="dxa"/>
            <w:vMerge w:val="restar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特定非営利活動促進法（平成１０年法律第７号）第２条第２項に規定する特定非営利活動法人その他の団体</w:t>
            </w:r>
          </w:p>
        </w:tc>
      </w:tr>
      <w:tr>
        <w:trPr>
          <w:trHeight w:val="360" w:hRule="atLeast"/>
        </w:trPr>
        <w:tc>
          <w:tcPr>
            <w:tcW w:w="1701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536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津山商工会議所</w:t>
            </w:r>
          </w:p>
        </w:tc>
        <w:tc>
          <w:tcPr>
            <w:tcW w:w="2268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60" w:hRule="atLeast"/>
        </w:trPr>
        <w:tc>
          <w:tcPr>
            <w:tcW w:w="1701" w:type="dxa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536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作州津山商工会</w:t>
            </w:r>
          </w:p>
        </w:tc>
        <w:tc>
          <w:tcPr>
            <w:tcW w:w="2268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60" w:hRule="atLeast"/>
        </w:trPr>
        <w:tc>
          <w:tcPr>
            <w:tcW w:w="1701" w:type="dxa"/>
            <w:vMerge w:val="restar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その他</w:t>
            </w:r>
          </w:p>
        </w:tc>
        <w:tc>
          <w:tcPr>
            <w:tcW w:w="4536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特定非営利活動法人未来へ</w:t>
            </w:r>
          </w:p>
        </w:tc>
        <w:tc>
          <w:tcPr>
            <w:tcW w:w="2268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1701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536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特定非営利活動法人オレンジハート</w:t>
            </w:r>
          </w:p>
        </w:tc>
        <w:tc>
          <w:tcPr>
            <w:tcW w:w="2268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1701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536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弁護士法人岡山パブリック法律事務所</w:t>
            </w:r>
          </w:p>
        </w:tc>
        <w:tc>
          <w:tcPr>
            <w:tcW w:w="2268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学識経験者その他の者</w:t>
            </w: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bookmarkStart w:id="0" w:name="_GoBack"/>
      <w:bookmarkEnd w:id="0"/>
    </w:p>
    <w:sectPr>
      <w:headerReference r:id="rId5" w:type="default"/>
      <w:pgSz w:w="11906" w:h="16838"/>
      <w:pgMar w:top="1418" w:right="1134" w:bottom="1134" w:left="1701" w:header="851" w:footer="992" w:gutter="0"/>
      <w:cols w:space="720"/>
      <w:textDirection w:val="lrTb"/>
      <w:docGrid w:type="linesAndChars" w:linePitch="375" w:charSpace="34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0"/>
      <w:jc w:val="right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hyphenationZone w:val="0"/>
  <w:defaultTableStyle w:val="30"/>
  <w:drawingGridHorizontalSpacing w:val="227"/>
  <w:drawingGridVerticalSpacing w:val="37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Date"/>
    <w:basedOn w:val="0"/>
    <w:next w:val="0"/>
    <w:link w:val="18"/>
    <w:uiPriority w:val="0"/>
  </w:style>
  <w:style w:type="character" w:styleId="18" w:customStyle="1">
    <w:name w:val="日付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annotation reference"/>
    <w:basedOn w:val="10"/>
    <w:next w:val="21"/>
    <w:link w:val="0"/>
    <w:uiPriority w:val="0"/>
    <w:semiHidden/>
    <w:rPr>
      <w:sz w:val="18"/>
    </w:rPr>
  </w:style>
  <w:style w:type="paragraph" w:styleId="22">
    <w:name w:val="annotation text"/>
    <w:basedOn w:val="0"/>
    <w:next w:val="22"/>
    <w:link w:val="23"/>
    <w:uiPriority w:val="0"/>
    <w:semiHidden/>
    <w:pPr>
      <w:jc w:val="left"/>
    </w:pPr>
  </w:style>
  <w:style w:type="character" w:styleId="23" w:customStyle="1">
    <w:name w:val="コメント文字列 (文字)"/>
    <w:basedOn w:val="10"/>
    <w:next w:val="23"/>
    <w:link w:val="22"/>
    <w:uiPriority w:val="0"/>
  </w:style>
  <w:style w:type="paragraph" w:styleId="24">
    <w:name w:val="annotation subject"/>
    <w:basedOn w:val="22"/>
    <w:next w:val="22"/>
    <w:link w:val="25"/>
    <w:uiPriority w:val="0"/>
    <w:semiHidden/>
    <w:rPr>
      <w:b w:val="1"/>
    </w:rPr>
  </w:style>
  <w:style w:type="character" w:styleId="25" w:customStyle="1">
    <w:name w:val="コメント内容 (文字)"/>
    <w:basedOn w:val="23"/>
    <w:next w:val="25"/>
    <w:link w:val="24"/>
    <w:uiPriority w:val="0"/>
    <w:rPr>
      <w:b w:val="1"/>
    </w:rPr>
  </w:style>
  <w:style w:type="paragraph" w:styleId="26">
    <w:name w:val="header"/>
    <w:basedOn w:val="0"/>
    <w:next w:val="26"/>
    <w:link w:val="2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7" w:customStyle="1">
    <w:name w:val="ヘッダー (文字)"/>
    <w:basedOn w:val="10"/>
    <w:next w:val="27"/>
    <w:link w:val="26"/>
    <w:uiPriority w:val="0"/>
  </w:style>
  <w:style w:type="paragraph" w:styleId="28">
    <w:name w:val="footer"/>
    <w:basedOn w:val="0"/>
    <w:next w:val="28"/>
    <w:link w:val="2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9" w:customStyle="1">
    <w:name w:val="フッター (文字)"/>
    <w:basedOn w:val="10"/>
    <w:next w:val="29"/>
    <w:link w:val="28"/>
    <w:uiPriority w:val="0"/>
  </w:style>
  <w:style w:type="table" w:styleId="30" w:customStyle="1">
    <w:name w:val="表（シンプル 1）"/>
    <w:basedOn w:val="11"/>
    <w:next w:val="30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ettings.xml" Id="rId3" Type="http://schemas.openxmlformats.org/officeDocument/2006/relationships/settings"/><Relationship Target="header1.xml" Id="rId5" Type="http://schemas.openxmlformats.org/officeDocument/2006/relationships/header"/><Relationship Target="styles.xml" Id="rId2" Type="http://schemas.openxmlformats.org/officeDocument/2006/relationships/styles"/><Relationship Target="theme/theme1.xml" Id="rId4" Type="http://schemas.openxmlformats.org/officeDocument/2006/relationships/theme"/><Relationship Target="commentsExtended.xml" Id="rId6" Type="http://schemas.microsoft.com/office/2011/relationships/commentsExtended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>
    <a:spDef>
      <a:spPr>
        <a:xfrm/>
        <a:custGeom>
          <a:avLst/>
          <a:gdLst/>
          <a:ahLst/>
          <a:cxnLst/>
          <a:rect l="l" t="t" r="r" b="b"/>
          <a:pathLst/>
        </a:custGeom>
        <a:noFill/>
      </a:spPr>
      <a:bodyPr vertOverflow="overflow" horzOverflow="overflow" rtlCol="0" anchor="ctr"/>
      <a:lstStyle/>
      <a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a:style>
    </a:spDef>
  </a:objectDefaults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440</TotalTime>
  <Pages>3</Pages>
  <Words>0</Words>
  <Characters>1549</Characters>
  <Application>JUST Note</Application>
  <Lines>1246</Lines>
  <Paragraphs>80</Paragraphs>
  <Company>user</Company>
  <CharactersWithSpaces>1660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SHOUGAIGAKUSHUU</dc:creator>
  <cp:lastModifiedBy>SHOUGAIGAKUSHUU</cp:lastModifiedBy>
  <cp:lastPrinted>2018-11-19T00:04:35Z</cp:lastPrinted>
  <dcterms:created xsi:type="dcterms:W3CDTF">2018-11-12T06:12:00Z</dcterms:created>
  <dcterms:modified xsi:type="dcterms:W3CDTF">2018-11-19T00:05:37Z</dcterms:modified>
  <cp:revision>13</cp:revision>
</cp:coreProperties>
</file>