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strike w:val="0"/>
          <w:color w:val="000000"/>
          <w:sz w:val="28"/>
          <w:u w:val="none" w:color="auto"/>
        </w:rPr>
        <w:t>【</w:t>
      </w:r>
      <w:r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  <w:t>別紙</w:t>
      </w:r>
      <w:r>
        <w:rPr>
          <w:rFonts w:hint="default" w:ascii="ＭＳ 明朝" w:hAnsi="ＭＳ 明朝" w:eastAsia="ＭＳ 明朝"/>
          <w:strike w:val="0"/>
          <w:color w:val="000000"/>
          <w:sz w:val="28"/>
          <w:u w:val="none" w:color="auto"/>
        </w:rPr>
        <w:t>１】</w:t>
      </w:r>
      <w:r>
        <w:rPr>
          <w:rFonts w:hint="default" w:ascii="ＭＳ 明朝" w:hAnsi="ＭＳ 明朝" w:eastAsia="ＭＳ 明朝"/>
          <w:strike w:val="0"/>
          <w:color w:val="000000"/>
          <w:sz w:val="28"/>
          <w:u w:val="none" w:color="auto"/>
        </w:rPr>
        <w:t xml:space="preserve"> </w:t>
      </w:r>
    </w:p>
    <w:tbl>
      <w:tblPr>
        <w:tblStyle w:val="11"/>
        <w:tblW w:w="1071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13"/>
        <w:gridCol w:w="3768"/>
        <w:gridCol w:w="4429"/>
      </w:tblGrid>
      <w:tr>
        <w:trPr>
          <w:trHeight w:val="29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対象外種目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厚生労働大臣が定める者のイ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厚生労働大臣が定める者のイに該当する基本調査の結果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</w:tc>
      </w:tr>
      <w:tr>
        <w:trPr>
          <w:trHeight w:val="83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車いす及び車いす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付属品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次のいずれかに該当する者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（一）日常的に歩行が困難な者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（二）日常生活範囲における移動の支援が特に必要と認められる者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基本調査１－７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3.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できない」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※ </w:t>
            </w:r>
          </w:p>
        </w:tc>
      </w:tr>
      <w:tr>
        <w:trPr>
          <w:trHeight w:val="836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イ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特殊寝台及び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特殊寝台付属品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次のいずれかに該当する者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（一）日常的に起き上がりが困難な者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（二）日常的に寝返りが困難な者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基本調査１－４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3.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できない」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基本調査１－３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3.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できない」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</w:tr>
      <w:tr>
        <w:trPr>
          <w:trHeight w:val="296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ウ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床ずれ防止用具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及び体位変換器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日常的に寝返りが困難な者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基本調査１－３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3.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できない」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</w:tr>
      <w:tr>
        <w:trPr>
          <w:trHeight w:val="2636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エ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認知症老人徘徊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感知機器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次のいずれにも該当する者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（一）意思の伝達、介護者への反応、記憶・理解のいずれかに支障がある者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（二）移動において全介助を必要としない者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基本調査３－１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1.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調査対象者が意思を他者に伝達できる」以外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又は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基本調査３－２～基本調査３－７のいずれか「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2.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できない」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又は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基本調査３－８～基本調査４－１５のいずれか「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1.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ない」以外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その他、主治医意見書において、認知症の症状がある旨が記載されている場合も含む。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基本調査２－２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4.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全介助」以外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</w:tr>
      <w:tr>
        <w:trPr>
          <w:trHeight w:val="119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移動用リフト（つり具の部分を除く。）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次のいずれかに該当する者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（一）日常的に立ち上がりが困難な者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（二）移乗が一部介助又は全介助を必要とする者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（三）生活環境において段差の解消が必要と認められる者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基本調査１－８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3.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できない」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ind w:right="-166" w:rightChars="-79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基本調査２－１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3.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一部介助」又は「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4.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全介助」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※ </w:t>
            </w:r>
          </w:p>
        </w:tc>
      </w:tr>
      <w:tr>
        <w:trPr>
          <w:trHeight w:val="476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カ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自動排泄処理装置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次のいずれにも該当する者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(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一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 xml:space="preserve">) 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排便が全介助を必要とする者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>(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二</w:t>
            </w:r>
            <w:r>
              <w:rPr>
                <w:rFonts w:hint="default" w:ascii="Century" w:hAnsi="Century" w:eastAsia="ＭＳ 明朝"/>
                <w:strike w:val="0"/>
                <w:color w:val="000000"/>
                <w:sz w:val="22"/>
                <w:u w:val="none" w:color="auto"/>
              </w:rPr>
              <w:t xml:space="preserve">) 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移乗が全介助を必要とする者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基本調査２－６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「４．全介助」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基本調査２－１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>「４．全介助」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  <w:t xml:space="preserve"> 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476</TotalTime>
  <Pages>3</Pages>
  <Words>12</Words>
  <Characters>2727</Characters>
  <Application>JUST Note</Application>
  <Lines>156</Lines>
  <Paragraphs>94</Paragraphs>
  <Company>user</Company>
  <CharactersWithSpaces>2834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KOUREIKAIGO</dc:creator>
  <cp:lastModifiedBy>KOUREIKAIGO</cp:lastModifiedBy>
  <cp:lastPrinted>2019-03-20T07:00:07Z</cp:lastPrinted>
  <dcterms:created xsi:type="dcterms:W3CDTF">2018-07-03T03:18:00Z</dcterms:created>
  <dcterms:modified xsi:type="dcterms:W3CDTF">2019-03-20T07:48:10Z</dcterms:modified>
  <cp:revision>8</cp:revision>
</cp:coreProperties>
</file>