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4"/>
        </w:rPr>
      </w:pPr>
      <w:r>
        <w:rPr>
          <w:rFonts w:hint="eastAsia"/>
          <w:sz w:val="24"/>
        </w:rPr>
        <w:t>　</w:t>
      </w:r>
      <w:r>
        <w:rPr>
          <w:rFonts w:hint="eastAsia"/>
          <w:b w:val="1"/>
          <w:sz w:val="24"/>
          <w:u w:val="single" w:color="auto"/>
        </w:rPr>
        <w:t>津山市営墓地公募案内</w:t>
      </w:r>
    </w:p>
    <w:p>
      <w:pPr>
        <w:pStyle w:val="0"/>
        <w:rPr>
          <w:rFonts w:hint="eastAsia"/>
          <w:sz w:val="24"/>
        </w:rPr>
      </w:pPr>
    </w:p>
    <w:p>
      <w:pPr>
        <w:pStyle w:val="0"/>
        <w:rPr>
          <w:rFonts w:hint="eastAsia"/>
          <w:sz w:val="24"/>
        </w:rPr>
      </w:pPr>
      <w:r>
        <w:rPr>
          <w:rFonts w:hint="eastAsia"/>
          <w:sz w:val="24"/>
        </w:rPr>
        <w:t>津山市営墓地の使用者を次のとおり募集します。</w:t>
      </w:r>
    </w:p>
    <w:p>
      <w:pPr>
        <w:pStyle w:val="0"/>
        <w:rPr>
          <w:rFonts w:hint="eastAsia"/>
          <w:sz w:val="24"/>
        </w:rPr>
      </w:pPr>
    </w:p>
    <w:p>
      <w:pPr>
        <w:pStyle w:val="0"/>
        <w:rPr>
          <w:rFonts w:hint="eastAsia"/>
          <w:sz w:val="24"/>
        </w:rPr>
      </w:pPr>
      <w:r>
        <w:rPr>
          <w:rFonts w:hint="eastAsia"/>
          <w:sz w:val="24"/>
        </w:rPr>
        <w:t>１．場所、区画数、１区画永代使用料</w:t>
      </w:r>
    </w:p>
    <w:p>
      <w:pPr>
        <w:pStyle w:val="0"/>
        <w:rPr>
          <w:rFonts w:hint="eastAsia"/>
          <w:sz w:val="24"/>
        </w:rPr>
      </w:pPr>
      <w:r>
        <w:rPr>
          <w:rFonts w:hint="eastAsia"/>
          <w:sz w:val="24"/>
        </w:rPr>
        <w:t>　○沼墓地　　　６区画　　　４８，０００円　　（津山市沼</w:t>
      </w:r>
      <w:r>
        <w:rPr>
          <w:rFonts w:hint="eastAsia"/>
          <w:sz w:val="24"/>
        </w:rPr>
        <w:t>463</w:t>
      </w:r>
      <w:r>
        <w:rPr>
          <w:rFonts w:hint="eastAsia"/>
          <w:sz w:val="24"/>
        </w:rPr>
        <w:t>）</w:t>
      </w:r>
    </w:p>
    <w:p>
      <w:pPr>
        <w:pStyle w:val="0"/>
        <w:rPr>
          <w:rFonts w:hint="eastAsia"/>
          <w:sz w:val="24"/>
        </w:rPr>
      </w:pPr>
      <w:r>
        <w:rPr>
          <w:rFonts w:hint="eastAsia"/>
          <w:sz w:val="24"/>
        </w:rPr>
        <w:t>　○志戸部墓地　２区画　　３６０，０００円　　（津山市志戸部</w:t>
      </w:r>
      <w:r>
        <w:rPr>
          <w:rFonts w:hint="eastAsia"/>
          <w:sz w:val="24"/>
        </w:rPr>
        <w:t>380</w:t>
      </w:r>
      <w:r>
        <w:rPr>
          <w:rFonts w:hint="eastAsia"/>
          <w:sz w:val="24"/>
        </w:rPr>
        <w:t>）</w:t>
      </w:r>
    </w:p>
    <w:p>
      <w:pPr>
        <w:pStyle w:val="0"/>
        <w:rPr>
          <w:rFonts w:hint="eastAsia"/>
          <w:sz w:val="24"/>
        </w:rPr>
      </w:pPr>
      <w:r>
        <w:rPr>
          <w:rFonts w:hint="eastAsia"/>
          <w:sz w:val="24"/>
        </w:rPr>
        <w:t>　※１区画の広さは４㎡です。</w:t>
      </w:r>
    </w:p>
    <w:p>
      <w:pPr>
        <w:pStyle w:val="0"/>
        <w:ind w:firstLine="240" w:firstLineChars="100"/>
        <w:rPr>
          <w:rFonts w:hint="eastAsia"/>
          <w:sz w:val="24"/>
        </w:rPr>
      </w:pPr>
      <w:r>
        <w:rPr>
          <w:rFonts w:hint="eastAsia"/>
          <w:sz w:val="24"/>
        </w:rPr>
        <w:t>※上記墓地は、前使用者から返還になったもので、新設墓地ではありません。</w:t>
      </w:r>
    </w:p>
    <w:p>
      <w:pPr>
        <w:pStyle w:val="0"/>
        <w:rPr>
          <w:rFonts w:hint="eastAsia"/>
          <w:sz w:val="24"/>
        </w:rPr>
      </w:pPr>
    </w:p>
    <w:p>
      <w:pPr>
        <w:pStyle w:val="0"/>
        <w:rPr>
          <w:rFonts w:hint="eastAsia"/>
          <w:sz w:val="24"/>
        </w:rPr>
      </w:pPr>
      <w:r>
        <w:rPr>
          <w:rFonts w:hint="eastAsia"/>
          <w:sz w:val="24"/>
        </w:rPr>
        <w:t>２．使用の条件</w:t>
      </w:r>
    </w:p>
    <w:p>
      <w:pPr>
        <w:pStyle w:val="0"/>
        <w:rPr>
          <w:rFonts w:hint="eastAsia"/>
          <w:sz w:val="24"/>
        </w:rPr>
      </w:pPr>
      <w:r>
        <w:rPr>
          <w:rFonts w:hint="eastAsia"/>
          <w:sz w:val="24"/>
        </w:rPr>
        <w:t>　・使用できる区画は１世帯につき１区画です。</w:t>
      </w:r>
    </w:p>
    <w:p>
      <w:pPr>
        <w:pStyle w:val="0"/>
        <w:rPr>
          <w:rFonts w:hint="eastAsia"/>
          <w:sz w:val="24"/>
        </w:rPr>
      </w:pPr>
      <w:r>
        <w:rPr>
          <w:rFonts w:hint="eastAsia"/>
          <w:sz w:val="24"/>
        </w:rPr>
        <w:t>　・墓地は永代貸付であり、所有権の移転は行われません。</w:t>
      </w:r>
    </w:p>
    <w:p>
      <w:pPr>
        <w:pStyle w:val="0"/>
        <w:rPr>
          <w:rFonts w:hint="eastAsia"/>
          <w:sz w:val="24"/>
        </w:rPr>
      </w:pPr>
      <w:r>
        <w:rPr>
          <w:rFonts w:hint="eastAsia"/>
          <w:sz w:val="24"/>
        </w:rPr>
        <w:t>　</w:t>
      </w:r>
    </w:p>
    <w:p>
      <w:pPr>
        <w:pStyle w:val="0"/>
        <w:rPr>
          <w:rFonts w:hint="eastAsia"/>
          <w:sz w:val="24"/>
        </w:rPr>
      </w:pPr>
      <w:r>
        <w:rPr>
          <w:rFonts w:hint="eastAsia"/>
          <w:sz w:val="24"/>
        </w:rPr>
        <w:t>３．応募の資格</w:t>
      </w:r>
    </w:p>
    <w:p>
      <w:pPr>
        <w:pStyle w:val="0"/>
        <w:rPr>
          <w:rFonts w:hint="eastAsia"/>
          <w:sz w:val="24"/>
        </w:rPr>
      </w:pPr>
      <w:r>
        <w:rPr>
          <w:rFonts w:hint="eastAsia"/>
          <w:sz w:val="24"/>
        </w:rPr>
        <w:t>　　・平成３０年３月２３日現在で津山市に１年以上居住している者</w:t>
      </w:r>
    </w:p>
    <w:p>
      <w:pPr>
        <w:pStyle w:val="0"/>
        <w:rPr>
          <w:rFonts w:hint="eastAsia"/>
          <w:sz w:val="24"/>
        </w:rPr>
      </w:pPr>
    </w:p>
    <w:p>
      <w:pPr>
        <w:pStyle w:val="0"/>
        <w:rPr>
          <w:rFonts w:hint="eastAsia"/>
          <w:sz w:val="24"/>
        </w:rPr>
      </w:pPr>
      <w:r>
        <w:rPr>
          <w:rFonts w:hint="eastAsia"/>
          <w:sz w:val="24"/>
        </w:rPr>
        <w:t>４．応募期間</w:t>
      </w:r>
    </w:p>
    <w:p>
      <w:pPr>
        <w:pStyle w:val="0"/>
        <w:rPr>
          <w:rFonts w:hint="eastAsia"/>
          <w:sz w:val="24"/>
        </w:rPr>
      </w:pPr>
      <w:r>
        <w:rPr>
          <w:rFonts w:hint="eastAsia"/>
          <w:sz w:val="24"/>
        </w:rPr>
        <w:t>　　　平成３０年３月１日（木）～平成３０年３月２０日（火）</w:t>
      </w:r>
    </w:p>
    <w:p>
      <w:pPr>
        <w:pStyle w:val="0"/>
        <w:rPr>
          <w:rFonts w:hint="eastAsia"/>
          <w:sz w:val="24"/>
        </w:rPr>
      </w:pPr>
    </w:p>
    <w:p>
      <w:pPr>
        <w:pStyle w:val="0"/>
        <w:rPr>
          <w:rFonts w:hint="eastAsia"/>
          <w:sz w:val="24"/>
        </w:rPr>
      </w:pPr>
      <w:r>
        <w:rPr>
          <w:rFonts w:hint="eastAsia"/>
          <w:sz w:val="24"/>
        </w:rPr>
        <w:t>５．応募の方法</w:t>
      </w:r>
    </w:p>
    <w:p>
      <w:pPr>
        <w:pStyle w:val="0"/>
        <w:rPr>
          <w:rFonts w:hint="eastAsia"/>
          <w:sz w:val="24"/>
        </w:rPr>
      </w:pPr>
      <w:r>
        <w:rPr>
          <w:rFonts w:hint="eastAsia"/>
          <w:sz w:val="24"/>
        </w:rPr>
        <w:t>　　津山市環境生活課へ所定の用紙で申し込んでください。</w:t>
      </w:r>
    </w:p>
    <w:p>
      <w:pPr>
        <w:pStyle w:val="0"/>
        <w:rPr>
          <w:rFonts w:hint="eastAsia"/>
          <w:sz w:val="24"/>
        </w:rPr>
      </w:pPr>
      <w:r>
        <w:rPr>
          <w:rFonts w:hint="eastAsia"/>
          <w:sz w:val="24"/>
        </w:rPr>
        <w:t>　　　※同一世帯から複数人の申し込みは受け付けません。</w:t>
      </w:r>
    </w:p>
    <w:p>
      <w:pPr>
        <w:pStyle w:val="0"/>
        <w:ind w:firstLine="960" w:firstLineChars="400"/>
        <w:rPr>
          <w:rFonts w:hint="eastAsia"/>
          <w:sz w:val="24"/>
        </w:rPr>
      </w:pPr>
      <w:r>
        <w:rPr>
          <w:rFonts w:hint="eastAsia"/>
          <w:sz w:val="24"/>
        </w:rPr>
        <w:t>（同一世帯とは、住民基本台帳上の一つの世帯をいう）</w:t>
      </w:r>
    </w:p>
    <w:p>
      <w:pPr>
        <w:pStyle w:val="0"/>
        <w:rPr>
          <w:rFonts w:hint="eastAsia"/>
          <w:sz w:val="24"/>
        </w:rPr>
      </w:pPr>
      <w:r>
        <w:rPr>
          <w:rFonts w:hint="eastAsia"/>
          <w:sz w:val="24"/>
        </w:rPr>
        <w:t>　　　※応募者は、沼、志戸部の２ヶ所のうち１ヶ所だけを選択して申し込んでください。</w:t>
      </w:r>
    </w:p>
    <w:p>
      <w:pPr>
        <w:pStyle w:val="0"/>
        <w:ind w:left="480" w:hanging="480" w:hangingChars="200"/>
        <w:rPr>
          <w:rFonts w:hint="eastAsia"/>
          <w:sz w:val="24"/>
        </w:rPr>
      </w:pPr>
      <w:r>
        <w:rPr>
          <w:rFonts w:hint="eastAsia"/>
          <w:sz w:val="24"/>
        </w:rPr>
        <w:t>　</w:t>
      </w:r>
    </w:p>
    <w:p>
      <w:pPr>
        <w:pStyle w:val="0"/>
        <w:ind w:left="480" w:hanging="480" w:hangingChars="200"/>
        <w:rPr>
          <w:rFonts w:hint="eastAsia"/>
          <w:sz w:val="24"/>
        </w:rPr>
      </w:pPr>
      <w:r>
        <w:rPr>
          <w:rFonts w:hint="eastAsia"/>
          <w:sz w:val="24"/>
        </w:rPr>
        <w:t>６．選考の方法</w:t>
      </w:r>
    </w:p>
    <w:p>
      <w:pPr>
        <w:pStyle w:val="0"/>
        <w:rPr>
          <w:rFonts w:hint="eastAsia"/>
          <w:sz w:val="24"/>
        </w:rPr>
      </w:pPr>
      <w:r>
        <w:rPr>
          <w:rFonts w:hint="eastAsia"/>
          <w:sz w:val="24"/>
        </w:rPr>
        <w:t>　・応募者が募集区画を超えた場合は、使用者および使用区画を抽選で決定します。</w:t>
      </w:r>
    </w:p>
    <w:p>
      <w:pPr>
        <w:pStyle w:val="0"/>
        <w:ind w:left="420" w:leftChars="200" w:firstLine="0" w:firstLineChars="0"/>
        <w:rPr>
          <w:rFonts w:hint="eastAsia"/>
          <w:sz w:val="24"/>
        </w:rPr>
      </w:pPr>
      <w:r>
        <w:rPr>
          <w:rFonts w:hint="eastAsia"/>
          <w:sz w:val="24"/>
        </w:rPr>
        <w:t>また、応募者が募集区画を超えない場合は使用区画を抽選で決定します。</w:t>
      </w:r>
    </w:p>
    <w:p>
      <w:pPr>
        <w:pStyle w:val="0"/>
        <w:rPr>
          <w:rFonts w:hint="eastAsia"/>
          <w:sz w:val="24"/>
        </w:rPr>
      </w:pPr>
    </w:p>
    <w:p>
      <w:pPr>
        <w:pStyle w:val="0"/>
        <w:rPr>
          <w:rFonts w:hint="eastAsia"/>
          <w:sz w:val="24"/>
        </w:rPr>
      </w:pPr>
      <w:r>
        <w:rPr>
          <w:rFonts w:hint="eastAsia"/>
          <w:sz w:val="24"/>
        </w:rPr>
        <w:t>　〈抽選会〉</w:t>
      </w:r>
    </w:p>
    <w:p>
      <w:pPr>
        <w:pStyle w:val="0"/>
        <w:ind w:firstLine="480" w:firstLineChars="200"/>
        <w:rPr>
          <w:rFonts w:hint="eastAsia"/>
          <w:sz w:val="24"/>
        </w:rPr>
      </w:pPr>
      <w:r>
        <w:rPr>
          <w:rFonts w:hint="eastAsia"/>
          <w:sz w:val="24"/>
        </w:rPr>
        <w:t>日　　時　：　平成３０年３月２３日（金）</w:t>
      </w:r>
    </w:p>
    <w:p>
      <w:pPr>
        <w:pStyle w:val="0"/>
        <w:rPr>
          <w:rFonts w:hint="eastAsia"/>
          <w:sz w:val="24"/>
        </w:rPr>
      </w:pPr>
      <w:r>
        <w:rPr>
          <w:rFonts w:hint="eastAsia"/>
          <w:sz w:val="24"/>
        </w:rPr>
        <w:t>　　会　　場　：　津山市役所２階　２０２会議室</w:t>
      </w:r>
    </w:p>
    <w:p>
      <w:pPr>
        <w:pStyle w:val="0"/>
        <w:rPr>
          <w:rFonts w:hint="eastAsia"/>
          <w:sz w:val="24"/>
        </w:rPr>
      </w:pPr>
      <w:r>
        <w:rPr>
          <w:rFonts w:hint="eastAsia"/>
          <w:sz w:val="24"/>
        </w:rPr>
        <w:t>　　受　　付　：　午後１時３０分～午後２時００分</w:t>
      </w:r>
    </w:p>
    <w:p>
      <w:pPr>
        <w:pStyle w:val="0"/>
        <w:ind w:firstLine="480" w:firstLineChars="200"/>
        <w:rPr>
          <w:rFonts w:hint="eastAsia"/>
          <w:sz w:val="24"/>
        </w:rPr>
      </w:pPr>
      <w:r>
        <w:rPr>
          <w:rFonts w:hint="eastAsia"/>
          <w:sz w:val="24"/>
        </w:rPr>
        <w:t>抽選開始　：　午後２時００分～</w:t>
      </w:r>
    </w:p>
    <w:p>
      <w:pPr>
        <w:pStyle w:val="0"/>
        <w:ind w:firstLine="960" w:firstLineChars="400"/>
        <w:rPr>
          <w:rFonts w:hint="eastAsia"/>
          <w:sz w:val="24"/>
        </w:rPr>
      </w:pPr>
      <w:r>
        <w:rPr>
          <w:rFonts w:hint="eastAsia"/>
          <w:sz w:val="24"/>
        </w:rPr>
        <w:t>※当日の受付順に予備抽選を行い抽選券を引く順番を決め、本抽選を行います。</w:t>
      </w:r>
    </w:p>
    <w:p>
      <w:pPr>
        <w:pStyle w:val="0"/>
        <w:rPr>
          <w:rFonts w:hint="eastAsia"/>
          <w:sz w:val="24"/>
        </w:rPr>
      </w:pPr>
      <w:r>
        <w:rPr>
          <w:rFonts w:hint="eastAsia"/>
          <w:sz w:val="24"/>
        </w:rPr>
        <w:t>　　　　※当日、申請者が来られない場合は、委任状を持参する代理人を認めます。</w:t>
      </w:r>
    </w:p>
    <w:p>
      <w:pPr>
        <w:pStyle w:val="0"/>
        <w:rPr>
          <w:rFonts w:hint="eastAsia"/>
          <w:sz w:val="24"/>
        </w:rPr>
      </w:pPr>
      <w:r>
        <w:rPr>
          <w:rFonts w:hint="eastAsia"/>
          <w:sz w:val="24"/>
        </w:rPr>
        <w:t>　　　　※当選の権利を他人に譲渡することは認めません。</w:t>
      </w:r>
    </w:p>
    <w:p>
      <w:pPr>
        <w:pStyle w:val="0"/>
        <w:rPr>
          <w:rFonts w:hint="eastAsia"/>
          <w:sz w:val="24"/>
        </w:rPr>
      </w:pPr>
      <w:r>
        <w:rPr>
          <w:rFonts w:hint="eastAsia"/>
          <w:sz w:val="24"/>
        </w:rPr>
        <w:t>７．当選後の使用許可</w:t>
      </w:r>
    </w:p>
    <w:p>
      <w:pPr>
        <w:pStyle w:val="0"/>
        <w:ind w:firstLine="480" w:firstLineChars="200"/>
        <w:rPr>
          <w:rFonts w:hint="eastAsia"/>
          <w:sz w:val="24"/>
        </w:rPr>
      </w:pPr>
      <w:r>
        <w:rPr>
          <w:rFonts w:hint="eastAsia"/>
          <w:sz w:val="24"/>
        </w:rPr>
        <w:t>・墓地使用許可書は、使用場所の決定後、使用料の納付と同時に交付します。</w:t>
      </w:r>
    </w:p>
    <w:p>
      <w:pPr>
        <w:pStyle w:val="0"/>
        <w:ind w:left="660" w:leftChars="200" w:hanging="240" w:hangingChars="100"/>
        <w:rPr>
          <w:rFonts w:hint="eastAsia"/>
          <w:sz w:val="24"/>
        </w:rPr>
      </w:pPr>
      <w:r>
        <w:rPr>
          <w:rFonts w:hint="eastAsia"/>
          <w:sz w:val="24"/>
        </w:rPr>
        <w:t>・使用料の納付と併せて戸籍謄本、住民票（世帯全員の記載のあるもの）各１通の提出が必要です。</w:t>
      </w:r>
    </w:p>
    <w:p>
      <w:pPr>
        <w:pStyle w:val="0"/>
        <w:ind w:left="660" w:leftChars="200" w:hanging="240" w:hangingChars="100"/>
        <w:rPr>
          <w:rFonts w:hint="eastAsia"/>
          <w:sz w:val="24"/>
        </w:rPr>
      </w:pPr>
      <w:r>
        <w:rPr>
          <w:rFonts w:hint="eastAsia"/>
          <w:sz w:val="24"/>
        </w:rPr>
        <w:t>・墓地使用許可書は、使用期間中の権利書の代わりとなるものですので大切に保管してください。</w:t>
      </w:r>
    </w:p>
    <w:p>
      <w:pPr>
        <w:pStyle w:val="0"/>
        <w:ind w:firstLine="960" w:firstLineChars="400"/>
        <w:rPr>
          <w:rFonts w:hint="eastAsia"/>
          <w:sz w:val="24"/>
        </w:rPr>
      </w:pPr>
      <w:r>
        <w:rPr>
          <w:rFonts w:hint="eastAsia"/>
          <w:sz w:val="24"/>
        </w:rPr>
        <w:t>※期限までに手続きが終了しない場合は当選無効とします。</w:t>
      </w:r>
    </w:p>
    <w:p>
      <w:pPr>
        <w:pStyle w:val="0"/>
        <w:ind w:firstLine="960" w:firstLineChars="400"/>
        <w:rPr>
          <w:rFonts w:hint="eastAsia"/>
          <w:sz w:val="24"/>
        </w:rPr>
      </w:pPr>
      <w:r>
        <w:rPr>
          <w:rFonts w:hint="eastAsia"/>
          <w:sz w:val="24"/>
        </w:rPr>
        <w:t>※使用料は津山市役所環境生活課窓口で納付してください。</w:t>
      </w:r>
    </w:p>
    <w:p>
      <w:pPr>
        <w:pStyle w:val="0"/>
        <w:ind w:leftChars="0" w:firstLine="0" w:firstLineChars="0"/>
        <w:rPr>
          <w:rFonts w:hint="eastAsia"/>
          <w:sz w:val="24"/>
        </w:rPr>
      </w:pPr>
    </w:p>
    <w:p>
      <w:pPr>
        <w:pStyle w:val="0"/>
        <w:rPr>
          <w:rFonts w:hint="eastAsia"/>
          <w:sz w:val="24"/>
        </w:rPr>
      </w:pPr>
      <w:r>
        <w:rPr>
          <w:rFonts w:hint="eastAsia"/>
          <w:sz w:val="24"/>
        </w:rPr>
        <w:t>８．使用にあたっての主な注意事項</w:t>
      </w:r>
    </w:p>
    <w:p>
      <w:pPr>
        <w:pStyle w:val="0"/>
        <w:ind w:left="0" w:leftChars="0" w:firstLine="240" w:firstLineChars="100"/>
        <w:rPr>
          <w:rFonts w:hint="eastAsia"/>
          <w:sz w:val="24"/>
        </w:rPr>
      </w:pPr>
      <w:r>
        <w:rPr>
          <w:rFonts w:hint="eastAsia"/>
          <w:sz w:val="24"/>
        </w:rPr>
        <w:t>○墓石等工作物の制限　</w:t>
      </w:r>
    </w:p>
    <w:p>
      <w:pPr>
        <w:pStyle w:val="0"/>
        <w:ind w:left="690" w:leftChars="100" w:hanging="480" w:hangingChars="200"/>
        <w:rPr>
          <w:rFonts w:hint="eastAsia"/>
          <w:sz w:val="24"/>
        </w:rPr>
      </w:pPr>
      <w:r>
        <w:rPr>
          <w:rFonts w:hint="eastAsia"/>
          <w:sz w:val="24"/>
        </w:rPr>
        <w:t>　　墓石等工作物を設置するときは、次の工作物の基準に基づいて、「墓地内工作物許可申請書」により市の許可を受けてください。</w:t>
      </w:r>
    </w:p>
    <w:p>
      <w:pPr>
        <w:pStyle w:val="0"/>
        <w:rPr>
          <w:rFonts w:hint="eastAsia"/>
          <w:sz w:val="24"/>
        </w:rPr>
      </w:pPr>
      <w:r>
        <w:rPr>
          <w:rFonts w:hint="eastAsia"/>
          <w:sz w:val="24"/>
        </w:rPr>
        <w:t>　　　　　　・墓碑又はこれに類する設備の高さ　　：地表から</w:t>
      </w:r>
      <w:r>
        <w:rPr>
          <w:rFonts w:hint="eastAsia"/>
          <w:sz w:val="24"/>
        </w:rPr>
        <w:t>2.5</w:t>
      </w:r>
      <w:r>
        <w:rPr>
          <w:rFonts w:hint="eastAsia"/>
          <w:sz w:val="24"/>
        </w:rPr>
        <w:t>ｍ以内</w:t>
      </w:r>
    </w:p>
    <w:p>
      <w:pPr>
        <w:pStyle w:val="0"/>
        <w:rPr>
          <w:rFonts w:hint="eastAsia"/>
          <w:sz w:val="24"/>
        </w:rPr>
      </w:pPr>
      <w:r>
        <w:rPr>
          <w:rFonts w:hint="eastAsia"/>
          <w:sz w:val="24"/>
        </w:rPr>
        <w:t>　　　　　　・盛り土の高さ　　　　　　　　　　　：地表から</w:t>
      </w:r>
      <w:r>
        <w:rPr>
          <w:rFonts w:hint="eastAsia"/>
          <w:sz w:val="24"/>
        </w:rPr>
        <w:t>0.8</w:t>
      </w:r>
      <w:r>
        <w:rPr>
          <w:rFonts w:hint="eastAsia"/>
          <w:sz w:val="24"/>
        </w:rPr>
        <w:t>ｍ以内</w:t>
      </w:r>
    </w:p>
    <w:p>
      <w:pPr>
        <w:pStyle w:val="0"/>
        <w:ind w:left="1680" w:hanging="1680" w:hangingChars="700"/>
        <w:rPr>
          <w:rFonts w:hint="eastAsia"/>
          <w:sz w:val="24"/>
        </w:rPr>
      </w:pPr>
      <w:r>
        <w:rPr>
          <w:rFonts w:hint="eastAsia"/>
          <w:sz w:val="24"/>
        </w:rPr>
        <w:t>　　　　　　・周囲の土留め工事は、石又はコンクリートその他これに類する資材を用い雨水等で露出又は崩壊しないよう整備すること。</w:t>
      </w:r>
    </w:p>
    <w:p>
      <w:pPr>
        <w:pStyle w:val="0"/>
        <w:ind w:left="1680" w:hanging="1680" w:hangingChars="700"/>
        <w:rPr>
          <w:rFonts w:hint="eastAsia"/>
          <w:sz w:val="24"/>
        </w:rPr>
      </w:pPr>
      <w:r>
        <w:rPr>
          <w:rFonts w:hint="eastAsia"/>
          <w:sz w:val="24"/>
        </w:rPr>
        <w:t>　　　　　　・隣接地との境界に、上瓦及び板塀等を設け、又は植樹するなど他に迷惑を及ぼす設備を設置しないこと。</w:t>
      </w:r>
    </w:p>
    <w:p>
      <w:pPr>
        <w:pStyle w:val="0"/>
        <w:ind w:left="1680" w:hanging="1680" w:hangingChars="700"/>
        <w:rPr>
          <w:rFonts w:hint="eastAsia"/>
          <w:sz w:val="24"/>
        </w:rPr>
      </w:pPr>
      <w:r>
        <w:rPr>
          <w:rFonts w:hint="eastAsia"/>
          <w:sz w:val="24"/>
        </w:rPr>
        <w:t>　</w:t>
      </w:r>
    </w:p>
    <w:p>
      <w:pPr>
        <w:pStyle w:val="0"/>
        <w:ind w:left="1650" w:leftChars="100" w:hanging="1440" w:hangingChars="600"/>
        <w:rPr>
          <w:rFonts w:hint="eastAsia"/>
          <w:sz w:val="24"/>
        </w:rPr>
      </w:pPr>
      <w:r>
        <w:rPr>
          <w:rFonts w:hint="eastAsia"/>
          <w:sz w:val="24"/>
        </w:rPr>
        <w:t>○納骨について</w:t>
      </w:r>
    </w:p>
    <w:p>
      <w:pPr>
        <w:pStyle w:val="0"/>
        <w:ind w:left="630" w:leftChars="300" w:firstLine="0" w:firstLineChars="0"/>
        <w:rPr>
          <w:rFonts w:hint="eastAsia"/>
          <w:sz w:val="24"/>
        </w:rPr>
      </w:pPr>
      <w:r>
        <w:rPr>
          <w:rFonts w:hint="eastAsia"/>
          <w:sz w:val="24"/>
        </w:rPr>
        <w:t>墓地は焼骨の埋蔵目的以外には使用できません。納骨するときは、「埋火葬許可証」または「改葬許可証」を提出してください。</w:t>
      </w:r>
    </w:p>
    <w:p>
      <w:pPr>
        <w:pStyle w:val="0"/>
        <w:rPr>
          <w:rFonts w:hint="eastAsia"/>
          <w:sz w:val="24"/>
        </w:rPr>
      </w:pPr>
      <w:r>
        <w:rPr>
          <w:rFonts w:hint="eastAsia"/>
          <w:sz w:val="24"/>
        </w:rPr>
        <w:t>　○譲渡等の禁止</w:t>
      </w:r>
    </w:p>
    <w:p>
      <w:pPr>
        <w:pStyle w:val="0"/>
        <w:rPr>
          <w:rFonts w:hint="eastAsia"/>
          <w:sz w:val="24"/>
        </w:rPr>
      </w:pPr>
      <w:r>
        <w:rPr>
          <w:rFonts w:hint="eastAsia"/>
          <w:sz w:val="24"/>
        </w:rPr>
        <w:t>　　　墓地の使用権は、他に転貸し又は譲渡することはできません。</w:t>
      </w:r>
    </w:p>
    <w:p>
      <w:pPr>
        <w:pStyle w:val="0"/>
        <w:rPr>
          <w:rFonts w:hint="eastAsia"/>
          <w:sz w:val="24"/>
        </w:rPr>
      </w:pPr>
      <w:r>
        <w:rPr>
          <w:rFonts w:hint="eastAsia"/>
          <w:sz w:val="24"/>
        </w:rPr>
        <w:t>　○使用許可の取り消し</w:t>
      </w:r>
    </w:p>
    <w:p>
      <w:pPr>
        <w:pStyle w:val="0"/>
        <w:rPr>
          <w:rFonts w:hint="eastAsia"/>
          <w:sz w:val="24"/>
        </w:rPr>
      </w:pPr>
      <w:r>
        <w:rPr>
          <w:rFonts w:hint="eastAsia"/>
          <w:sz w:val="24"/>
        </w:rPr>
        <w:t>　　　次の場合は、許可の取り消しになることがありますので注意してください。</w:t>
      </w:r>
    </w:p>
    <w:p>
      <w:pPr>
        <w:pStyle w:val="0"/>
        <w:rPr>
          <w:rFonts w:hint="eastAsia"/>
          <w:sz w:val="24"/>
        </w:rPr>
      </w:pPr>
      <w:r>
        <w:rPr>
          <w:rFonts w:hint="eastAsia"/>
          <w:sz w:val="24"/>
        </w:rPr>
        <w:t>　　　　　　・使用目的及び許可を受けた時の条件に違反したとき。</w:t>
      </w:r>
    </w:p>
    <w:p>
      <w:pPr>
        <w:pStyle w:val="0"/>
        <w:rPr>
          <w:rFonts w:hint="eastAsia"/>
          <w:sz w:val="24"/>
        </w:rPr>
      </w:pPr>
      <w:r>
        <w:rPr>
          <w:rFonts w:hint="eastAsia"/>
          <w:sz w:val="24"/>
        </w:rPr>
        <w:t>　　　　　　・使用権を他に転貸し又は譲渡したとき。</w:t>
      </w:r>
    </w:p>
    <w:p>
      <w:pPr>
        <w:pStyle w:val="0"/>
        <w:rPr>
          <w:rFonts w:hint="eastAsia"/>
          <w:sz w:val="24"/>
        </w:rPr>
      </w:pPr>
      <w:r>
        <w:rPr>
          <w:rFonts w:hint="eastAsia"/>
          <w:sz w:val="24"/>
        </w:rPr>
        <w:t>　　　　　　・法令又は津山市営墓地条例若しくはこの条例に基づく指示に違反したとき。</w:t>
      </w:r>
    </w:p>
    <w:p>
      <w:pPr>
        <w:pStyle w:val="0"/>
        <w:rPr>
          <w:rFonts w:hint="eastAsia"/>
          <w:sz w:val="24"/>
        </w:rPr>
      </w:pPr>
      <w:r>
        <w:rPr>
          <w:rFonts w:hint="eastAsia"/>
          <w:sz w:val="24"/>
        </w:rPr>
        <w:t>　○墓地の管理</w:t>
      </w:r>
    </w:p>
    <w:p>
      <w:pPr>
        <w:pStyle w:val="0"/>
        <w:rPr>
          <w:rFonts w:hint="eastAsia"/>
          <w:sz w:val="24"/>
        </w:rPr>
      </w:pPr>
      <w:r>
        <w:rPr>
          <w:rFonts w:hint="eastAsia"/>
          <w:sz w:val="24"/>
        </w:rPr>
        <w:t>　　　使用者において適正に管理をしてください。</w:t>
      </w:r>
    </w:p>
    <w:p>
      <w:pPr>
        <w:pStyle w:val="0"/>
        <w:rPr>
          <w:rFonts w:hint="eastAsia"/>
          <w:sz w:val="24"/>
        </w:rPr>
      </w:pPr>
      <w:r>
        <w:rPr>
          <w:rFonts w:hint="eastAsia"/>
          <w:sz w:val="24"/>
        </w:rPr>
        <w:t>　○墓地の返還</w:t>
      </w:r>
    </w:p>
    <w:p>
      <w:pPr>
        <w:pStyle w:val="0"/>
        <w:ind w:left="720" w:hanging="720" w:hangingChars="300"/>
        <w:rPr>
          <w:rFonts w:hint="eastAsia"/>
          <w:sz w:val="24"/>
        </w:rPr>
      </w:pPr>
      <w:r>
        <w:rPr>
          <w:rFonts w:hint="eastAsia"/>
          <w:sz w:val="24"/>
        </w:rPr>
        <w:t>　　　使用者は墓地が不要になった場合は、速やかに市に届け出て墓地を現状に復し、返還していただきます。この場合、使用料の還付はありません。</w:t>
      </w:r>
    </w:p>
    <w:p>
      <w:pPr>
        <w:pStyle w:val="0"/>
        <w:rPr>
          <w:rFonts w:hint="eastAsia"/>
          <w:sz w:val="24"/>
        </w:rPr>
      </w:pPr>
      <w:r>
        <w:rPr>
          <w:rFonts w:hint="eastAsia"/>
          <w:sz w:val="24"/>
        </w:rPr>
        <w:t>　○使用の継承</w:t>
      </w:r>
    </w:p>
    <w:p>
      <w:pPr>
        <w:pStyle w:val="0"/>
        <w:rPr>
          <w:rFonts w:hint="eastAsia"/>
          <w:sz w:val="24"/>
        </w:rPr>
      </w:pPr>
      <w:r>
        <w:rPr>
          <w:rFonts w:hint="eastAsia"/>
          <w:sz w:val="24"/>
        </w:rPr>
        <w:t>　　　墓地の使用は、祭しを相続する者のほかは継承することができません。</w:t>
      </w:r>
    </w:p>
    <w:p>
      <w:pPr>
        <w:pStyle w:val="0"/>
        <w:rPr>
          <w:rFonts w:hint="eastAsia"/>
          <w:sz w:val="24"/>
        </w:rPr>
      </w:pPr>
    </w:p>
    <w:p>
      <w:pPr>
        <w:pStyle w:val="0"/>
        <w:rPr>
          <w:rFonts w:hint="eastAsia"/>
          <w:sz w:val="24"/>
        </w:rPr>
      </w:pPr>
      <w:r>
        <w:rPr>
          <w:rFonts w:hint="eastAsia"/>
          <w:sz w:val="24"/>
        </w:rPr>
        <w:t>　○使用権の消滅</w:t>
      </w:r>
    </w:p>
    <w:p>
      <w:pPr>
        <w:pStyle w:val="0"/>
        <w:rPr>
          <w:rFonts w:hint="eastAsia"/>
          <w:sz w:val="24"/>
        </w:rPr>
      </w:pPr>
      <w:r>
        <w:rPr>
          <w:rFonts w:hint="eastAsia"/>
          <w:sz w:val="24"/>
        </w:rPr>
        <w:t>　　下記の場合は使用権が消滅したものとみなします。</w:t>
      </w:r>
    </w:p>
    <w:p>
      <w:pPr>
        <w:pStyle w:val="0"/>
        <w:ind w:firstLine="960" w:firstLineChars="400"/>
        <w:rPr>
          <w:rFonts w:hint="eastAsia"/>
          <w:sz w:val="24"/>
        </w:rPr>
      </w:pPr>
      <w:r>
        <w:rPr>
          <w:rFonts w:hint="eastAsia"/>
          <w:sz w:val="24"/>
        </w:rPr>
        <w:t>　・使用者が死亡した日から起算して</w:t>
      </w:r>
      <w:r>
        <w:rPr>
          <w:rFonts w:hint="eastAsia"/>
          <w:sz w:val="24"/>
        </w:rPr>
        <w:t>5</w:t>
      </w:r>
      <w:r>
        <w:rPr>
          <w:rFonts w:hint="eastAsia"/>
          <w:sz w:val="24"/>
        </w:rPr>
        <w:t>年を経過しても継承者の届けがないとき。</w:t>
      </w:r>
    </w:p>
    <w:p>
      <w:pPr>
        <w:pStyle w:val="0"/>
        <w:rPr>
          <w:rFonts w:hint="eastAsia"/>
          <w:sz w:val="24"/>
        </w:rPr>
      </w:pPr>
      <w:r>
        <w:rPr>
          <w:rFonts w:hint="eastAsia"/>
          <w:sz w:val="24"/>
        </w:rPr>
        <w:t>　　　　　・使用者が住所不明となって</w:t>
      </w:r>
      <w:r>
        <w:rPr>
          <w:rFonts w:hint="eastAsia"/>
          <w:sz w:val="24"/>
        </w:rPr>
        <w:t>10</w:t>
      </w:r>
      <w:r>
        <w:rPr>
          <w:rFonts w:hint="eastAsia"/>
          <w:sz w:val="24"/>
        </w:rPr>
        <w:t>年を経過したとき。</w:t>
      </w:r>
    </w:p>
    <w:p>
      <w:pPr>
        <w:pStyle w:val="0"/>
        <w:rPr>
          <w:rFonts w:hint="eastAsia"/>
          <w:sz w:val="24"/>
        </w:rPr>
      </w:pPr>
    </w:p>
    <w:p>
      <w:pPr>
        <w:pStyle w:val="0"/>
        <w:rPr>
          <w:rFonts w:hint="eastAsia"/>
          <w:sz w:val="24"/>
        </w:rPr>
      </w:pPr>
      <w:r>
        <w:rPr>
          <w:rFonts w:hint="eastAsia"/>
          <w:sz w:val="24"/>
        </w:rPr>
        <w:t>　○代理人の選定</w:t>
      </w:r>
    </w:p>
    <w:p>
      <w:pPr>
        <w:pStyle w:val="0"/>
        <w:ind w:left="720" w:hanging="720" w:hangingChars="300"/>
        <w:rPr>
          <w:rFonts w:hint="eastAsia"/>
          <w:sz w:val="24"/>
        </w:rPr>
      </w:pPr>
      <w:r>
        <w:rPr>
          <w:rFonts w:hint="eastAsia"/>
          <w:sz w:val="24"/>
        </w:rPr>
        <w:t>　　　市外へ転出した使用者は、速やかに市内に居住し、かつ、墓地を管理できる代理人を定めて市に届け出なければなりません。</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（お問い合わせ先）</w:t>
      </w:r>
    </w:p>
    <w:p>
      <w:pPr>
        <w:pStyle w:val="0"/>
        <w:rPr>
          <w:rFonts w:hint="eastAsia"/>
          <w:sz w:val="24"/>
        </w:rPr>
      </w:pPr>
      <w:r>
        <w:rPr>
          <w:rFonts w:hint="eastAsia"/>
          <w:sz w:val="24"/>
        </w:rPr>
        <w:t>　　　　津山市役所　環境生活課　電話３２－２０５５</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jc w:val="center"/>
        <w:rPr>
          <w:rFonts w:hint="eastAsia"/>
        </w:rPr>
      </w:pPr>
      <w:r>
        <w:rPr>
          <w:rFonts w:hint="eastAsia"/>
          <w:b w:val="1"/>
          <w:sz w:val="32"/>
          <w:u w:val="single"/>
        </w:rPr>
        <w:t>市営沼・志戸部墓地位置図</w:t>
      </w:r>
    </w:p>
    <w:p>
      <w:pPr>
        <w:pStyle w:val="0"/>
        <w:ind w:firstLine="1200" w:firstLineChars="500"/>
        <w:jc w:val="left"/>
        <w:rPr>
          <w:rFonts w:hint="eastAsia"/>
        </w:rPr>
      </w:pPr>
      <w:r>
        <w:rPr>
          <w:rFonts w:hint="eastAsia"/>
          <w:sz w:val="24"/>
        </w:rPr>
        <w:t>○市営沼墓地（津山市沼</w:t>
      </w:r>
      <w:r>
        <w:rPr>
          <w:rFonts w:hint="eastAsia"/>
          <w:sz w:val="24"/>
        </w:rPr>
        <w:t>463</w:t>
      </w:r>
      <w:r>
        <w:rPr>
          <w:rFonts w:hint="eastAsia"/>
          <w:sz w:val="24"/>
        </w:rPr>
        <w:t>番地）</w:t>
      </w:r>
      <w:r>
        <w:rPr>
          <w:rFonts w:hint="eastAsia"/>
        </w:rPr>
        <mc:AlternateContent>
          <mc:Choice Requires="wps">
            <w:drawing>
              <wp:anchor distT="0" distB="0" distL="203200" distR="203200" simplePos="0" relativeHeight="2" behindDoc="0" locked="0" layoutInCell="1" hidden="0" allowOverlap="1">
                <wp:simplePos x="0" y="0"/>
                <wp:positionH relativeFrom="column">
                  <wp:posOffset>2512695</wp:posOffset>
                </wp:positionH>
                <wp:positionV relativeFrom="paragraph">
                  <wp:posOffset>1826260</wp:posOffset>
                </wp:positionV>
                <wp:extent cx="352425" cy="50482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52425" cy="504825"/>
                        </a:xfrm>
                        <a:prstGeom prst="ellipse"/>
                        <a:noFill/>
                        <a:ln w="38100" cap="flat" cmpd="sng">
                          <a:solidFill>
                            <a:srgbClr val="FF0000"/>
                          </a:solidFill>
                          <a:prstDash val="solid"/>
                        </a:ln>
                      </wps:spPr>
                      <wps:bodyPr/>
                    </wps:wsp>
                  </a:graphicData>
                </a:graphic>
              </wp:anchor>
            </w:drawing>
          </mc:Choice>
          <mc:Fallback>
            <w:pict>
              <v:oval id="_x0000_s1026" style="mso-wrap-distance-top:0pt;mso-wrap-distance-right:16pt;mso-wrap-distance-left:16pt;mso-wrap-distance-bottom:0pt;margin-top:143.80000000000001pt;margin-left:197.85pt;mso-position-horizontal-relative:text;mso-position-vertical-relative:text;position:absolute;height:39.75pt;width:27.75pt;z-index:2;" o:allowincell="t" o:allowoverlap="t" filled="f" stroked="t" strokecolor="#ff0000" strokeweight="3pt" o:spt="3">
                <v:fill/>
                <v:stroke linestyle="single" endcap="flat" dashstyle="solid" filltype="solid"/>
                <v:textbox style="layout-flow:horizontal;"/>
                <v:imagedata o:title=""/>
                <w10:wrap type="none" anchorx="text" anchory="text"/>
              </v:oval>
            </w:pict>
          </mc:Fallback>
        </mc:AlternateContent>
      </w:r>
    </w:p>
    <w:p>
      <w:pPr>
        <w:pStyle w:val="0"/>
        <w:rPr>
          <w:rFonts w:hint="eastAsia"/>
        </w:rPr>
      </w:pPr>
      <w:r>
        <w:rPr>
          <w:rFonts w:hint="eastAsia"/>
        </w:rPr>
        <w:drawing>
          <wp:anchor distT="0" distB="0" distL="203200" distR="203200" simplePos="0" relativeHeight="3" behindDoc="0" locked="0" layoutInCell="1" hidden="0" allowOverlap="1">
            <wp:simplePos x="0" y="0"/>
            <wp:positionH relativeFrom="column">
              <wp:posOffset>974725</wp:posOffset>
            </wp:positionH>
            <wp:positionV relativeFrom="paragraph">
              <wp:posOffset>45085</wp:posOffset>
            </wp:positionV>
            <wp:extent cx="4237355" cy="3643630"/>
            <wp:effectExtent l="23495" t="23495" r="24130" b="2413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rcRect t="2737" r="26030"/>
                    <a:stretch>
                      <a:fillRect/>
                    </a:stretch>
                  </pic:blipFill>
                  <pic:spPr>
                    <a:xfrm>
                      <a:off x="0" y="0"/>
                      <a:ext cx="4237355" cy="3643630"/>
                    </a:xfrm>
                    <a:prstGeom prst="rect"/>
                    <a:noFill/>
                    <a:ln w="9525">
                      <a:solidFill>
                        <a:srgbClr val="000000"/>
                      </a:solidFill>
                      <a:miter/>
                    </a:ln>
                  </pic:spPr>
                </pic:pic>
              </a:graphicData>
            </a:graphic>
          </wp:anchor>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3712845</wp:posOffset>
                </wp:positionH>
                <wp:positionV relativeFrom="paragraph">
                  <wp:posOffset>130810</wp:posOffset>
                </wp:positionV>
                <wp:extent cx="257175" cy="257175"/>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57175" cy="257175"/>
                        </a:xfrm>
                        <a:prstGeom prst="ellipse"/>
                        <a:noFill/>
                        <a:ln w="38100" cmpd="sng">
                          <a:solidFill>
                            <a:srgbClr val="FF0000"/>
                          </a:solidFill>
                        </a:ln>
                      </wps:spPr>
                      <wps:bodyPr/>
                    </wps:wsp>
                  </a:graphicData>
                </a:graphic>
              </wp:anchor>
            </w:drawing>
          </mc:Choice>
          <mc:Fallback>
            <w:pict>
              <v:oval id="_x0000_s1028" style="mso-wrap-distance-top:0pt;mso-wrap-distance-right:5.65pt;mso-wrap-distance-left:5.65pt;mso-wrap-distance-bottom:0pt;margin-top:10.3pt;margin-left:292.35000000000002pt;mso-position-horizontal-relative:text;mso-position-vertical-relative:text;position:absolute;height:20.25pt;width:20.25pt;z-index:5;" o:allowincell="t" o:allowoverlap="t" filled="f" stroked="t" strokecolor="#ff0000" strokeweight="3pt" o:spt="3">
                <v:fill/>
                <v:stroke linestyle="single" filltype="solid"/>
                <v:textbox style="layout-flow:horizontal;" inset="2.0637499999999998mm,0.24694444444444438mm,2.0637499999999998mm,0.24694444444444438mm"/>
                <v:imagedata o:title=""/>
                <w10:wrap type="none" anchorx="text" anchory="text"/>
              </v:oval>
            </w:pict>
          </mc:Fallback>
        </mc:AlternateContent>
      </w: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4370070</wp:posOffset>
                </wp:positionH>
                <wp:positionV relativeFrom="paragraph">
                  <wp:posOffset>16510</wp:posOffset>
                </wp:positionV>
                <wp:extent cx="1228725" cy="466725"/>
                <wp:effectExtent l="23812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228725" cy="466725"/>
                        </a:xfrm>
                        <a:prstGeom prst="wedgeRectCallout">
                          <a:avLst>
                            <a:gd name="adj1" fmla="val -69231"/>
                            <a:gd name="adj2" fmla="val -35713"/>
                          </a:avLst>
                        </a:prstGeom>
                        <a:solidFill>
                          <a:srgbClr val="FFFFFF"/>
                        </a:solidFill>
                        <a:ln w="25400" cap="flat" cmpd="sng">
                          <a:solidFill>
                            <a:srgbClr val="000000"/>
                          </a:solidFill>
                          <a:prstDash val="solid"/>
                          <a:miter/>
                        </a:ln>
                      </wps:spPr>
                      <wps:txbx>
                        <w:txbxContent>
                          <w:p>
                            <w:pPr>
                              <w:pStyle w:val="0"/>
                              <w:jc w:val="center"/>
                              <w:rPr>
                                <w:rFonts w:hint="eastAsia"/>
                                <w:color w:val="000000"/>
                                <w:sz w:val="28"/>
                              </w:rPr>
                            </w:pPr>
                            <w:r>
                              <w:rPr>
                                <w:rFonts w:hint="eastAsia"/>
                                <w:color w:val="000000"/>
                                <w:sz w:val="28"/>
                              </w:rPr>
                              <w:t>市営沼墓地</w:t>
                            </w:r>
                          </w:p>
                        </w:txbxContent>
                      </wps:txbx>
                      <wps:bodyPr wrap="square" lIns="36000" tIns="0" rIns="36000" bIns="0"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style="v-text-anchor:middle;mso-wrap-distance-top:0pt;mso-wrap-distance-right:16pt;mso-wrap-distance-left:16pt;mso-wrap-distance-bottom:0pt;margin-top:1.3pt;margin-left:344.1pt;mso-position-horizontal-relative:text;mso-position-vertical-relative:text;position:absolute;height:36.75pt;width:96.75pt;z-index:4;" o:allowincell="t" o:allowoverlap="t" filled="t" fillcolor="#ffffff" stroked="t" strokecolor="#000000" strokeweight="2pt" o:spt="61" type="#_x0000_t61" adj="-4154,3086">
                <v:fill/>
                <v:stroke linestyle="single" endcap="flat" dashstyle="solid" filltype="solid"/>
                <v:textbox style="layout-flow:horizontal;" inset="0.99999999999999978mm,0mm,0.99999999999999978mm,0mm">
                  <w:txbxContent>
                    <w:p>
                      <w:pPr>
                        <w:pStyle w:val="0"/>
                        <w:jc w:val="center"/>
                        <w:rPr>
                          <w:rFonts w:hint="eastAsia"/>
                          <w:color w:val="000000"/>
                          <w:sz w:val="28"/>
                        </w:rPr>
                      </w:pPr>
                      <w:r>
                        <w:rPr>
                          <w:rFonts w:hint="eastAsia"/>
                          <w:color w:val="000000"/>
                          <w:sz w:val="28"/>
                        </w:rPr>
                        <w:t>市営沼墓地</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8"/>
        </w:rPr>
      </w:pPr>
    </w:p>
    <w:p>
      <w:pPr>
        <w:pStyle w:val="0"/>
        <w:ind w:firstLine="1980" w:firstLineChars="900"/>
        <w:rPr>
          <w:rFonts w:hint="eastAsia"/>
        </w:rPr>
      </w:pPr>
      <w:r>
        <w:rPr>
          <w:rFonts w:hint="eastAsia"/>
          <w:sz w:val="22"/>
        </w:rPr>
        <w:t>※駐車場はありませんのでご注意ください。</w:t>
      </w:r>
    </w:p>
    <w:p>
      <w:pPr>
        <w:pStyle w:val="0"/>
        <w:ind w:firstLine="1890" w:firstLineChars="900"/>
        <w:rPr>
          <w:rFonts w:hint="eastAsia"/>
        </w:rPr>
      </w:pPr>
    </w:p>
    <w:p>
      <w:pPr>
        <w:pStyle w:val="0"/>
        <w:ind w:left="0" w:leftChars="0" w:firstLine="1200" w:firstLineChars="500"/>
        <w:rPr>
          <w:rFonts w:hint="eastAsia"/>
        </w:rPr>
      </w:pPr>
      <w:r>
        <w:rPr>
          <w:rFonts w:hint="eastAsia"/>
          <w:sz w:val="24"/>
        </w:rPr>
        <w:t>○市営志戸部墓地（津山市志戸部</w:t>
      </w:r>
      <w:r>
        <w:rPr>
          <w:rFonts w:hint="eastAsia"/>
          <w:sz w:val="24"/>
        </w:rPr>
        <w:t>380</w:t>
      </w:r>
      <w:r>
        <w:rPr>
          <w:rFonts w:hint="eastAsia"/>
          <w:sz w:val="24"/>
        </w:rPr>
        <w:t>番地）</w:t>
      </w:r>
    </w:p>
    <w:p>
      <w:pPr>
        <w:pStyle w:val="0"/>
        <w:jc w:val="center"/>
        <w:rPr>
          <w:rFonts w:hint="eastAsia"/>
        </w:rPr>
      </w:pPr>
      <w:r>
        <w:rPr>
          <w:rFonts w:hint="eastAsia"/>
        </w:rPr>
        <w:drawing>
          <wp:anchor distT="0" distB="0" distL="203200" distR="203200" simplePos="0" relativeHeight="6" behindDoc="0" locked="0" layoutInCell="1" hidden="0" allowOverlap="1">
            <wp:simplePos x="0" y="0"/>
            <wp:positionH relativeFrom="column">
              <wp:posOffset>974725</wp:posOffset>
            </wp:positionH>
            <wp:positionV relativeFrom="paragraph">
              <wp:posOffset>54610</wp:posOffset>
            </wp:positionV>
            <wp:extent cx="4239260" cy="3660775"/>
            <wp:effectExtent l="23495" t="23495" r="24130" b="2413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rcRect l="171" t="2615" r="28397" b="3059"/>
                    <a:stretch>
                      <a:fillRect/>
                    </a:stretch>
                  </pic:blipFill>
                  <pic:spPr>
                    <a:xfrm>
                      <a:off x="0" y="0"/>
                      <a:ext cx="4239260" cy="3660775"/>
                    </a:xfrm>
                    <a:prstGeom prst="rect"/>
                    <a:noFill/>
                    <a:ln w="9525">
                      <a:solidFill>
                        <a:srgbClr val="000000"/>
                      </a:solidFill>
                      <a:miter/>
                    </a:ln>
                  </pic:spPr>
                </pic:pic>
              </a:graphicData>
            </a:graphic>
          </wp:anchor>
        </w:drawing>
      </w:r>
    </w:p>
    <w:p>
      <w:pPr>
        <w:pStyle w:val="0"/>
        <w:ind w:firstLine="2520" w:firstLineChars="90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3874770</wp:posOffset>
                </wp:positionH>
                <wp:positionV relativeFrom="paragraph">
                  <wp:posOffset>121285</wp:posOffset>
                </wp:positionV>
                <wp:extent cx="1485900" cy="466725"/>
                <wp:effectExtent l="635" t="635" r="29845" b="13271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485900" cy="466725"/>
                        </a:xfrm>
                        <a:prstGeom prst="wedgeRectCallout">
                          <a:avLst>
                            <a:gd name="adj1" fmla="val -48463"/>
                            <a:gd name="adj2" fmla="val 75986"/>
                          </a:avLst>
                        </a:prstGeom>
                        <a:solidFill>
                          <a:srgbClr val="FFFFFF"/>
                        </a:solidFill>
                        <a:ln w="25400" cap="flat" cmpd="sng">
                          <a:solidFill>
                            <a:srgbClr val="000000"/>
                          </a:solidFill>
                          <a:prstDash val="solid"/>
                          <a:miter/>
                        </a:ln>
                      </wps:spPr>
                      <wps:txbx>
                        <w:txbxContent>
                          <w:p>
                            <w:pPr>
                              <w:pStyle w:val="0"/>
                              <w:jc w:val="center"/>
                              <w:rPr>
                                <w:rFonts w:hint="eastAsia"/>
                                <w:color w:val="000000"/>
                                <w:sz w:val="28"/>
                              </w:rPr>
                            </w:pPr>
                            <w:r>
                              <w:rPr>
                                <w:rFonts w:hint="eastAsia"/>
                                <w:color w:val="000000"/>
                                <w:sz w:val="28"/>
                              </w:rPr>
                              <w:t>市営志戸部墓地</w:t>
                            </w:r>
                          </w:p>
                        </w:txbxContent>
                      </wps:txbx>
                      <wps:bodyPr wrap="square" lIns="36000" tIns="0" rIns="36000" bIns="0"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style="v-text-anchor:middle;mso-wrap-distance-top:0pt;mso-wrap-distance-right:16pt;mso-wrap-distance-left:16pt;mso-wrap-distance-bottom:0pt;margin-top:9.5500000000000007pt;margin-left:305.10000000000002pt;mso-position-horizontal-relative:text;mso-position-vertical-relative:text;position:absolute;height:36.75pt;width:117pt;z-index:7;" o:allowincell="t" o:allowoverlap="t" filled="t" fillcolor="#ffffff" stroked="t" strokecolor="#000000" strokeweight="2pt" o:spt="61" type="#_x0000_t61" adj="332,27213">
                <v:fill/>
                <v:stroke linestyle="single" endcap="flat" dashstyle="solid" filltype="solid"/>
                <v:textbox style="layout-flow:horizontal;" inset="0.99999999999999978mm,0mm,0.99999999999999978mm,0mm">
                  <w:txbxContent>
                    <w:p>
                      <w:pPr>
                        <w:pStyle w:val="0"/>
                        <w:jc w:val="center"/>
                        <w:rPr>
                          <w:rFonts w:hint="eastAsia"/>
                          <w:color w:val="000000"/>
                          <w:sz w:val="28"/>
                        </w:rPr>
                      </w:pPr>
                      <w:r>
                        <w:rPr>
                          <w:rFonts w:hint="eastAsia"/>
                          <w:color w:val="000000"/>
                          <w:sz w:val="28"/>
                        </w:rPr>
                        <w:t>市営志戸部墓地</w:t>
                      </w:r>
                    </w:p>
                  </w:txbxContent>
                </v:textbox>
                <v:imagedata o:title=""/>
                <w10:wrap type="none" anchorx="text" anchory="text"/>
              </v:shape>
            </w:pict>
          </mc:Fallback>
        </mc:AlternateContent>
      </w: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3550920</wp:posOffset>
                </wp:positionH>
                <wp:positionV relativeFrom="paragraph">
                  <wp:posOffset>26035</wp:posOffset>
                </wp:positionV>
                <wp:extent cx="161925" cy="409575"/>
                <wp:effectExtent l="19685" t="19685" r="29845" b="20320"/>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61925" cy="409575"/>
                        </a:xfrm>
                        <a:prstGeom prst="ellipse"/>
                        <a:noFill/>
                        <a:ln w="38100" cap="flat" cmpd="sng">
                          <a:solidFill>
                            <a:srgbClr val="FF0000"/>
                          </a:solidFill>
                          <a:prstDash val="solid"/>
                        </a:ln>
                      </wps:spPr>
                      <wps:bodyPr/>
                    </wps:wsp>
                  </a:graphicData>
                </a:graphic>
              </wp:anchor>
            </w:drawing>
          </mc:Choice>
          <mc:Fallback>
            <w:pict>
              <v:oval id="_x0000_s1032" style="mso-wrap-distance-top:0pt;mso-wrap-distance-right:16pt;mso-wrap-distance-left:16pt;mso-wrap-distance-bottom:0pt;margin-top:2.04pt;margin-left:279.60000000000002pt;mso-position-horizontal-relative:text;mso-position-vertical-relative:text;position:absolute;height:32.25pt;width:12.75pt;z-index:8;" o:allowincell="t" o:allowoverlap="t" filled="f" stroked="t" strokecolor="#ff0000" strokeweight="3pt" o:spt="3">
                <v:fill/>
                <v:stroke linestyle="single" endcap="flat" dashstyle="solid" filltype="solid"/>
                <v:textbox style="layout-flow:horizontal;"/>
                <v:imagedata o:title=""/>
                <w10:wrap type="none" anchorx="text" anchory="text"/>
              </v:oval>
            </w:pict>
          </mc:Fallback>
        </mc:AlternateContent>
      </w: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rPr>
          <w:rFonts w:hint="eastAsia"/>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1239520</wp:posOffset>
                </wp:positionH>
                <wp:positionV relativeFrom="paragraph">
                  <wp:posOffset>286385</wp:posOffset>
                </wp:positionV>
                <wp:extent cx="4840605" cy="56896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4840605" cy="568960"/>
                        </a:xfrm>
                        <a:prstGeom prst="rect"/>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2"/>
                              </w:rPr>
                              <w:t>※駐車場に限りがありますのでご注意ください。</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33" style="mso-wrap-distance-top:0pt;mso-wrap-distance-right:16pt;mso-wrap-distance-left:16pt;mso-wrap-distance-bottom:0pt;margin-top:22.55pt;margin-left:97.6pt;mso-position-horizontal-relative:text;mso-position-vertical-relative:text;position:absolute;height:44.8pt;width:381.15pt;z-index:9;" o:allowincell="t" o:allowoverlap="t" filled="t" fillcolor="#fffff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2"/>
                        </w:rPr>
                        <w:t>※駐車場に限りがありますのでご注意ください。</w:t>
                      </w:r>
                    </w:p>
                  </w:txbxContent>
                </v:textbox>
                <v:imagedata o:title=""/>
                <w10:wrap type="none" anchorx="text" anchory="text"/>
              </v:shape>
            </w:pict>
          </mc:Fallback>
        </mc:AlternateContent>
      </w: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2"/>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media/image2.png" Id="rId6" Type="http://schemas.openxmlformats.org/officeDocument/2006/relationships/imag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1608</TotalTime>
  <Pages>5</Pages>
  <Words>11</Words>
  <Characters>1685</Characters>
  <Application>JUST Note</Application>
  <Lines>152</Lines>
  <Paragraphs>74</Paragraphs>
  <CharactersWithSpaces>1846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KANKYOUSEIKATSU</cp:lastModifiedBy>
  <cp:lastPrinted>2018-02-22T00:37:57Z</cp:lastPrinted>
  <dcterms:modified xsi:type="dcterms:W3CDTF">2018-02-21T03:06:05Z</dcterms:modified>
  <cp:revision>15</cp:revision>
</cp:coreProperties>
</file>